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1AD2E"/>
    <w:p w14:paraId="2F475240"/>
    <w:p w14:paraId="4C41B6E8"/>
    <w:p w14:paraId="5C4459D3">
      <w:pPr>
        <w:spacing w:line="540" w:lineRule="exact"/>
        <w:jc w:val="center"/>
        <w:rPr>
          <w:rFonts w:hint="eastAsia" w:ascii="方正小标宋_GBK" w:hAnsi="方正小标宋_GBK" w:eastAsia="方正小标宋_GBK" w:cs="方正小标宋_GBK"/>
          <w:b/>
          <w:kern w:val="0"/>
          <w:sz w:val="44"/>
          <w:szCs w:val="44"/>
        </w:rPr>
      </w:pPr>
      <w:r>
        <w:rPr>
          <w:rFonts w:hint="eastAsia" w:ascii="方正小标宋_GBK" w:hAnsi="方正小标宋_GBK" w:eastAsia="方正小标宋_GBK" w:cs="方正小标宋_GBK"/>
          <w:b/>
          <w:kern w:val="0"/>
          <w:sz w:val="44"/>
          <w:szCs w:val="44"/>
        </w:rPr>
        <w:t>自治区财政项目支出绩效自评报告</w:t>
      </w:r>
    </w:p>
    <w:p w14:paraId="55658B28">
      <w:pPr>
        <w:spacing w:line="540" w:lineRule="exact"/>
        <w:jc w:val="center"/>
        <w:rPr>
          <w:rFonts w:hint="eastAsia" w:ascii="方正小标宋_GBK" w:hAnsi="方正小标宋_GBK" w:eastAsia="方正小标宋_GBK" w:cs="方正小标宋_GBK"/>
          <w:b/>
          <w:kern w:val="0"/>
          <w:sz w:val="44"/>
          <w:szCs w:val="44"/>
        </w:rPr>
      </w:pPr>
    </w:p>
    <w:p w14:paraId="243CD036">
      <w:pPr>
        <w:spacing w:line="540" w:lineRule="exact"/>
        <w:jc w:val="center"/>
        <w:rPr>
          <w:rFonts w:hint="eastAsia" w:ascii="方正小标宋_GBK" w:hAnsi="方正小标宋_GBK" w:eastAsia="方正小标宋_GBK" w:cs="方正小标宋_GBK"/>
          <w:kern w:val="0"/>
          <w:sz w:val="32"/>
          <w:szCs w:val="32"/>
        </w:rPr>
      </w:pPr>
      <w:r>
        <w:rPr>
          <w:rFonts w:hint="eastAsia" w:ascii="方正小标宋_GBK" w:hAnsi="方正小标宋_GBK" w:eastAsia="方正小标宋_GBK" w:cs="方正小标宋_GBK"/>
          <w:kern w:val="0"/>
          <w:sz w:val="32"/>
          <w:szCs w:val="32"/>
        </w:rPr>
        <w:t xml:space="preserve">（   </w:t>
      </w:r>
      <w:r>
        <w:rPr>
          <w:rStyle w:val="14"/>
          <w:rFonts w:hint="eastAsia" w:ascii="方正小标宋_GBK" w:hAnsi="方正小标宋_GBK" w:eastAsia="方正小标宋_GBK" w:cs="方正小标宋_GBK"/>
          <w:spacing w:val="-4"/>
          <w:sz w:val="32"/>
          <w:szCs w:val="32"/>
        </w:rPr>
        <w:t>2023</w:t>
      </w:r>
      <w:r>
        <w:rPr>
          <w:rFonts w:hint="eastAsia" w:ascii="方正小标宋_GBK" w:hAnsi="方正小标宋_GBK" w:eastAsia="方正小标宋_GBK" w:cs="方正小标宋_GBK"/>
          <w:kern w:val="0"/>
          <w:sz w:val="32"/>
          <w:szCs w:val="32"/>
        </w:rPr>
        <w:t xml:space="preserve">  年度）</w:t>
      </w:r>
    </w:p>
    <w:p w14:paraId="4ADB23B2">
      <w:pPr>
        <w:spacing w:line="540" w:lineRule="exact"/>
        <w:jc w:val="center"/>
        <w:rPr>
          <w:rFonts w:hAnsi="宋体" w:eastAsia="仿宋_GB2312" w:cs="宋体"/>
          <w:kern w:val="0"/>
          <w:sz w:val="32"/>
          <w:szCs w:val="32"/>
        </w:rPr>
      </w:pPr>
    </w:p>
    <w:p w14:paraId="5A8A67CF">
      <w:pPr>
        <w:spacing w:line="540" w:lineRule="exact"/>
        <w:jc w:val="center"/>
        <w:rPr>
          <w:rFonts w:hAnsi="宋体" w:eastAsia="仿宋_GB2312" w:cs="宋体"/>
          <w:kern w:val="0"/>
          <w:sz w:val="30"/>
          <w:szCs w:val="30"/>
        </w:rPr>
      </w:pPr>
    </w:p>
    <w:p w14:paraId="2DDF61F1"/>
    <w:p w14:paraId="1FC0A623"/>
    <w:p w14:paraId="12175387"/>
    <w:p w14:paraId="00C29285"/>
    <w:p w14:paraId="49EE0239"/>
    <w:p w14:paraId="07F3B826"/>
    <w:p w14:paraId="0B484184">
      <w:pPr>
        <w:pStyle w:val="2"/>
      </w:pPr>
    </w:p>
    <w:p w14:paraId="234C13B7"/>
    <w:p w14:paraId="63AF6408">
      <w:pPr>
        <w:rPr>
          <w:rFonts w:hint="eastAsia" w:ascii="仿宋_GB2312" w:hAnsi="Calibri" w:eastAsia="仿宋_GB2312" w:cs="Times New Roman"/>
          <w:color w:val="auto"/>
          <w:sz w:val="32"/>
          <w:szCs w:val="32"/>
          <w:highlight w:val="none"/>
          <w:lang w:val="en-US" w:eastAsia="zh-CN"/>
        </w:rPr>
      </w:pPr>
      <w:r>
        <w:rPr>
          <w:rFonts w:hint="eastAsia" w:ascii="仿宋_GB2312" w:hAnsi="Calibri" w:eastAsia="仿宋_GB2312" w:cs="Times New Roman"/>
          <w:b/>
          <w:bCs/>
          <w:color w:val="auto"/>
          <w:sz w:val="32"/>
          <w:szCs w:val="32"/>
          <w:highlight w:val="none"/>
          <w:lang w:val="en-US" w:eastAsia="zh-CN"/>
        </w:rPr>
        <w:t>项目名称：</w:t>
      </w:r>
      <w:bookmarkStart w:id="0" w:name="_Hlk68780987"/>
      <w:r>
        <w:rPr>
          <w:rFonts w:hint="eastAsia" w:ascii="仿宋_GB2312" w:hAnsi="Calibri" w:eastAsia="仿宋_GB2312" w:cs="Times New Roman"/>
          <w:color w:val="auto"/>
          <w:sz w:val="32"/>
          <w:szCs w:val="32"/>
          <w:highlight w:val="none"/>
          <w:lang w:val="en-US" w:eastAsia="zh-CN"/>
        </w:rPr>
        <w:t>2023年四小2023年校园维修工程项目</w:t>
      </w:r>
      <w:bookmarkEnd w:id="0"/>
    </w:p>
    <w:p w14:paraId="606198FC">
      <w:pPr>
        <w:rPr>
          <w:rFonts w:cs="宋体"/>
        </w:rPr>
      </w:pPr>
      <w:r>
        <w:rPr>
          <w:rFonts w:cs="宋体"/>
        </w:rPr>
        <w:t>项目单位：</w:t>
      </w:r>
      <w:r>
        <w:rPr>
          <w:rFonts w:hint="eastAsia"/>
        </w:rPr>
        <w:t>沙湾市第四小学</w:t>
      </w:r>
    </w:p>
    <w:p w14:paraId="58F322E2">
      <w:r>
        <w:t>主管部门：</w:t>
      </w:r>
      <w:r>
        <w:rPr>
          <w:rFonts w:hint="eastAsia" w:cs="仿宋_GB2312"/>
        </w:rPr>
        <w:t>沙湾市教科局</w:t>
      </w:r>
    </w:p>
    <w:p w14:paraId="1FEB99D5">
      <w:r>
        <w:rPr>
          <w:rFonts w:hint="eastAsia"/>
        </w:rPr>
        <w:t>项目负责人</w:t>
      </w:r>
      <w:r>
        <w:t>：</w:t>
      </w:r>
      <w:r>
        <w:rPr>
          <w:rFonts w:hint="eastAsia" w:cs="仿宋_GB2312"/>
        </w:rPr>
        <w:t>许梅</w:t>
      </w:r>
    </w:p>
    <w:p w14:paraId="5C940D66">
      <w:pPr>
        <w:rPr>
          <w:rFonts w:cs="仿宋_GB2312"/>
          <w:color w:val="000000" w:themeColor="text1"/>
        </w:rPr>
      </w:pPr>
      <w:r>
        <w:rPr>
          <w:rFonts w:hint="eastAsia"/>
        </w:rPr>
        <w:t>填报时间：</w:t>
      </w:r>
      <w:r>
        <w:t>202</w:t>
      </w:r>
      <w:r>
        <w:rPr>
          <w:rFonts w:hint="eastAsia"/>
        </w:rPr>
        <w:t>4年</w:t>
      </w:r>
      <w:r>
        <w:rPr>
          <w:rFonts w:hint="eastAsia" w:cs="仿宋_GB2312"/>
        </w:rPr>
        <w:t>4</w:t>
      </w:r>
      <w:r>
        <w:rPr>
          <w:rFonts w:hint="eastAsia"/>
        </w:rPr>
        <w:t>月</w:t>
      </w:r>
      <w:r>
        <w:rPr>
          <w:rFonts w:hint="eastAsia" w:cs="仿宋_GB2312"/>
        </w:rPr>
        <w:t>12</w:t>
      </w:r>
      <w:r>
        <w:rPr>
          <w:rFonts w:hint="eastAsia" w:cs="仿宋_GB2312"/>
          <w:color w:val="000000" w:themeColor="text1"/>
        </w:rPr>
        <w:t>日</w:t>
      </w:r>
    </w:p>
    <w:p w14:paraId="4E9D3605"/>
    <w:p w14:paraId="69235B6E">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rPr>
      </w:pPr>
    </w:p>
    <w:p w14:paraId="5C856951">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黑体" w:hAnsi="黑体" w:eastAsia="黑体" w:cs="宋体"/>
          <w:b/>
          <w:bCs w:val="0"/>
          <w:color w:val="auto"/>
          <w:kern w:val="0"/>
          <w:sz w:val="32"/>
          <w:szCs w:val="32"/>
          <w:highlight w:val="none"/>
        </w:rPr>
        <w:t>一、项目概况</w:t>
      </w:r>
    </w:p>
    <w:p w14:paraId="753BB6B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ascii="楷体" w:hAnsi="楷体" w:eastAsia="楷体" w:cs="楷体"/>
          <w:b/>
          <w:bCs/>
          <w:sz w:val="32"/>
          <w:szCs w:val="32"/>
        </w:rPr>
        <w:t>（一）项目单位基本情况</w:t>
      </w:r>
    </w:p>
    <w:p w14:paraId="4576F7BC">
      <w:pPr>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b/>
          <w:bCs/>
        </w:rPr>
        <w:t>1.项目背景</w:t>
      </w:r>
    </w:p>
    <w:p w14:paraId="2DD33D09">
      <w:pPr>
        <w:pStyle w:val="2"/>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义务教育是教育工作的重中之重，在全面建成小康社会进程中具有基础性、先导性和全局性的重要作用。自2006年起，国务院深化农村义务教育经费保障机制改革，对农村学生实行“两免一补”（免学杂费、免费提供教科书，对家庭经济困难寄宿生补助生活费），出台农村学校公用经费基准定额，建立健全农村学校校舍安全和维修改造长效机制，巩固完善农村教师工资保障机制，所需经费由中央和地方分担。2008年，国务院决定免除城市义务教育学生学杂费，切实保障进城务工人员随迁子女接受义务教育，中央财政给予适当奖补。10年来，义务教育投入大幅增长，各个地区义务教育学校办学条件明显改善，农村教师队伍建设得到加强，城乡免费义务教育全面实现，农民教育负担大幅减轻，极大地促进了教育公平。</w:t>
      </w:r>
    </w:p>
    <w:p w14:paraId="2019DCE0">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2.项目主要内容及实施情况</w:t>
      </w:r>
    </w:p>
    <w:p w14:paraId="0606E8BB">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本项目主要内容为：四小2023年校园维修工程内容包括：1、完成志远楼新铺设口径159主管道（米）；2、完成凌霄楼屋顶防水（平方米）；3、完成启明楼维修台阶（平方米）；4、完成更换电动伸缩大门（米）；5、完成教学楼办公室电路改造（间）这五项，23年实施后，均按时完成工程量，验收合格，交付使用，都达到预定目标。</w:t>
      </w:r>
    </w:p>
    <w:p w14:paraId="40155FE6">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3.项目实施主体</w:t>
      </w:r>
    </w:p>
    <w:p w14:paraId="53D8C815">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t>202</w:t>
      </w:r>
      <w:r>
        <w:rPr>
          <w:rFonts w:hint="eastAsia"/>
        </w:rPr>
        <w:t>3年塔城地区沙湾市第四小学项目（四小2023年校园维修工程）的实施主体为塔城地区沙湾市第四小学。</w:t>
      </w:r>
    </w:p>
    <w:p w14:paraId="01D057BC">
      <w:pPr>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b/>
          <w:bCs/>
        </w:rPr>
        <w:t>4. 资金投入和使用情况</w:t>
      </w:r>
    </w:p>
    <w:p w14:paraId="277EF53B">
      <w:pPr>
        <w:pageBreakBefore w:val="0"/>
        <w:widowControl w:val="0"/>
        <w:kinsoku/>
        <w:wordWrap/>
        <w:overflowPunct/>
        <w:topLinePunct w:val="0"/>
        <w:autoSpaceDE/>
        <w:autoSpaceDN/>
        <w:bidi w:val="0"/>
        <w:adjustRightInd/>
        <w:snapToGrid/>
        <w:spacing w:line="520" w:lineRule="exact"/>
        <w:ind w:firstLine="640" w:firstLineChars="200"/>
        <w:textAlignment w:val="auto"/>
        <w:rPr>
          <w:rFonts w:cs="仿宋_GB2312"/>
        </w:rPr>
      </w:pPr>
      <w:r>
        <w:rPr>
          <w:rFonts w:hint="eastAsia"/>
        </w:rPr>
        <w:t>（1）项目资金安排落实、总投入情况</w:t>
      </w:r>
    </w:p>
    <w:p w14:paraId="734DD082">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根据塔城地区财政局《关于拨付义务教育学校专项资金的通知》（塔地财教〔2022〕54号沙财教〔2023〕12号）文件，四小2023年校园维修工程项目预算安排资金总额40万元，其中财政资金40万元、其他资金0万元；2023年实际收到预算资金40万元，预算资金到位率为100%。</w:t>
      </w:r>
    </w:p>
    <w:p w14:paraId="36C00192">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（2）项目资金实际使用情况</w:t>
      </w:r>
    </w:p>
    <w:p w14:paraId="5E75E8B0">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cs="仿宋_GB2312"/>
        </w:rPr>
        <w:t>截至2023年12月31日，</w:t>
      </w:r>
      <w:r>
        <w:rPr>
          <w:rFonts w:hint="eastAsia"/>
        </w:rPr>
        <w:t>本项目实际支付资金40万元，预算执行率</w:t>
      </w:r>
      <w:r>
        <w:rPr>
          <w:rFonts w:hint="eastAsia" w:cs="仿宋_GB2312"/>
        </w:rPr>
        <w:t>100</w:t>
      </w:r>
      <w:r>
        <w:rPr>
          <w:rFonts w:hint="eastAsia"/>
        </w:rPr>
        <w:t>%。项目资金主要用于支付四小校园修缮项目工程款费用40万元。</w:t>
      </w:r>
    </w:p>
    <w:p w14:paraId="1D22AF0E">
      <w:pPr>
        <w:pStyle w:val="4"/>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rPr>
        <w:t>项目绩效目标</w:t>
      </w:r>
    </w:p>
    <w:p w14:paraId="042052F1">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1.总体目标</w:t>
      </w:r>
    </w:p>
    <w:p w14:paraId="0BFC992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2023年11月10日前支付40万元，完成学校1、志远楼新铺设口径159主管道200米，解决暖气竖管密度低，全楼仅4路，管线太长，水流慢，温度低问题；2、凌霄楼屋顶防水450平方，解决漏水严重，已经严重损坏凌霄楼三楼地板，内排堵塞，下水不通问题；3、启明楼南门，北门，卫生间门口台阶基础损坏，需重新维修。80平方</w:t>
      </w:r>
      <w:r>
        <w:rPr>
          <w:rFonts w:hint="eastAsia"/>
          <w:lang w:eastAsia="zh-CN"/>
        </w:rPr>
        <w:t>米</w:t>
      </w:r>
      <w:r>
        <w:rPr>
          <w:rFonts w:hint="eastAsia"/>
        </w:rPr>
        <w:t>，解决冬天太滑，学生无法使用问题；4、更换电动伸缩大门，宽度12米，解决经常故障；5、2幢教学楼9780平方米，32间办公室电路改造，解决用电量大，经常跳闸问题。通过项目的实施达到1、改善校园面貌，优化办公环境；2、使学生在安全舒适的环境学习活动，全面提高整体素质。</w:t>
      </w:r>
    </w:p>
    <w:p w14:paraId="3D050C58">
      <w:pPr>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b/>
          <w:bCs/>
        </w:rPr>
        <w:t>2.阶段性目标</w:t>
      </w:r>
    </w:p>
    <w:p w14:paraId="26CC74C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根据《中华人民共和国预算法》、《中共中央国务院关于全面实施预算绩效管理的意见》（中发〔2018〕34号）、《关于印发&lt;项目支出绩效评价管理办法&gt;的通知》（财预</w:t>
      </w:r>
      <w:r>
        <w:rPr>
          <w:rFonts w:hint="eastAsia" w:hAnsi="微软雅黑" w:cs="微软雅黑"/>
        </w:rPr>
        <w:t>〔</w:t>
      </w:r>
      <w:r>
        <w:rPr>
          <w:rFonts w:hint="eastAsia"/>
        </w:rPr>
        <w:t>2020</w:t>
      </w:r>
      <w:r>
        <w:rPr>
          <w:rFonts w:hint="eastAsia" w:hAnsi="微软雅黑" w:cs="微软雅黑"/>
        </w:rPr>
        <w:t>〕</w:t>
      </w:r>
      <w:r>
        <w:rPr>
          <w:rFonts w:hint="eastAsia"/>
        </w:rPr>
        <w:t>10号）、《塔城地区财政支出绩效评价管理暂行办法》（塔地财预〔201</w:t>
      </w:r>
      <w:r>
        <w:t>8</w:t>
      </w:r>
      <w:r>
        <w:rPr>
          <w:rFonts w:hint="eastAsia"/>
        </w:rPr>
        <w:t>〕</w:t>
      </w:r>
      <w:r>
        <w:t>114</w:t>
      </w:r>
      <w:r>
        <w:rPr>
          <w:rFonts w:hint="eastAsia"/>
        </w:rPr>
        <w:t>号）等文件要求，结合本项目实际，对绩效目标进行逐层分解、细化后的具体绩效指标如下：</w:t>
      </w:r>
    </w:p>
    <w:p w14:paraId="5BE2D1DC">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项目产出指标</w:t>
      </w:r>
    </w:p>
    <w:p w14:paraId="2E8421C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①数量指标</w:t>
      </w:r>
    </w:p>
    <w:p w14:paraId="3B092105">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“志远楼新铺设口径159主管道（米）”指标，预期指标值为“大于等于200米”；</w:t>
      </w:r>
    </w:p>
    <w:p w14:paraId="194CCBA4">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“凌霄楼屋顶防水（平方米）”指标，预期指标值为“大于等于450平方米”；</w:t>
      </w:r>
    </w:p>
    <w:p w14:paraId="79FD1BC1">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“启明楼维修台阶（平方米）”指标，预期指标值为“大于等于80平方米”。</w:t>
      </w:r>
    </w:p>
    <w:p w14:paraId="150A8806">
      <w:pPr>
        <w:pStyle w:val="2"/>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“更换电动伸缩大门（米）”指标，预期指标值为“大于等于12米”。</w:t>
      </w:r>
    </w:p>
    <w:p w14:paraId="757B54D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“教学楼办公室电路改造（间）”指标，预期指标值为“大于等于32间”。</w:t>
      </w:r>
    </w:p>
    <w:p w14:paraId="0C7AF161">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②质量指标</w:t>
      </w:r>
    </w:p>
    <w:p w14:paraId="5E3D46DE">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“工程验收合格率（%）”指标，预期指标值为“大于100%”；</w:t>
      </w:r>
    </w:p>
    <w:p w14:paraId="79D4BE1E">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③时效指标</w:t>
      </w:r>
    </w:p>
    <w:p w14:paraId="4E0042EF">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“工程全部完毕时限（年月日）”指标，预期指标值为“2023年11月10日前”；</w:t>
      </w:r>
    </w:p>
    <w:p w14:paraId="2076F5AB">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（2）项目成本指标</w:t>
      </w:r>
    </w:p>
    <w:p w14:paraId="48928D5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①经济成本指标</w:t>
      </w:r>
    </w:p>
    <w:p w14:paraId="19B910EC">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“致远楼暖气改造资金（万元）”指标，预期指标值为“小于等于23万”；</w:t>
      </w:r>
    </w:p>
    <w:p w14:paraId="419D0B68">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“凌霄楼屋顶防水资金（万元）”指标，预期指标值为“小于等于5万”。</w:t>
      </w:r>
    </w:p>
    <w:p w14:paraId="24E4EBFB">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“启明楼台阶维修（万元）”指标，预期指标值为“小于等于5万”；</w:t>
      </w:r>
    </w:p>
    <w:p w14:paraId="3F663623">
      <w:pPr>
        <w:pStyle w:val="2"/>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“更换电动伸缩大门资金（万元）”指标，预期指标值为“小于等于5万”；</w:t>
      </w:r>
    </w:p>
    <w:p w14:paraId="10867476">
      <w:pPr>
        <w:pStyle w:val="2"/>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“电路改造资金（万元）”指标，预期指标值为“小于等于2万”；</w:t>
      </w:r>
    </w:p>
    <w:p w14:paraId="14E762D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（3）项目效益指标</w:t>
      </w:r>
    </w:p>
    <w:p w14:paraId="3925C64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①经济效益指标</w:t>
      </w:r>
    </w:p>
    <w:p w14:paraId="2BBD435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“无此项指标”。</w:t>
      </w:r>
    </w:p>
    <w:p w14:paraId="54DBD664">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②社会效益指标</w:t>
      </w:r>
    </w:p>
    <w:p w14:paraId="0AEAA53E">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w:t>
      </w:r>
      <w:r>
        <w:rPr>
          <w:rFonts w:hint="eastAsia" w:ascii="仿宋_GB2312"/>
        </w:rPr>
        <w:t>改变学校形象面貌</w:t>
      </w:r>
      <w:r>
        <w:rPr>
          <w:rFonts w:hint="eastAsia"/>
        </w:rPr>
        <w:t>”指标，预期指标值为“</w:t>
      </w:r>
      <w:r>
        <w:rPr>
          <w:rFonts w:hint="eastAsia" w:ascii="仿宋_GB2312"/>
        </w:rPr>
        <w:t>有效改变</w:t>
      </w:r>
      <w:r>
        <w:rPr>
          <w:rFonts w:hint="eastAsia"/>
        </w:rPr>
        <w:t>”。</w:t>
      </w:r>
    </w:p>
    <w:p w14:paraId="4AEC7316">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③生态效益指标</w:t>
      </w:r>
    </w:p>
    <w:p w14:paraId="0E2A8090">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“无此项指标”。</w:t>
      </w:r>
    </w:p>
    <w:p w14:paraId="255C0CBE">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（4）相关满意度目标</w:t>
      </w:r>
    </w:p>
    <w:p w14:paraId="6A4B5540">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“受益学生满意度（%）”指标，预期指标值为“大于等于95%”。</w:t>
      </w:r>
    </w:p>
    <w:p w14:paraId="2755AF73">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rPr>
      </w:pPr>
      <w:r>
        <w:rPr>
          <w:rFonts w:hint="eastAsia" w:ascii="黑体" w:hAnsi="黑体" w:eastAsia="黑体" w:cs="宋体"/>
          <w:b/>
          <w:bCs w:val="0"/>
          <w:color w:val="auto"/>
          <w:kern w:val="0"/>
          <w:sz w:val="32"/>
          <w:szCs w:val="32"/>
          <w:highlight w:val="none"/>
        </w:rPr>
        <w:t>二、项目资金使用及管理情况</w:t>
      </w:r>
    </w:p>
    <w:p w14:paraId="7230A0B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（一）项目资金安排落实、总投入等情况分析</w:t>
      </w:r>
    </w:p>
    <w:p w14:paraId="2777E7E5">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1.绩效评价的目的</w:t>
      </w:r>
    </w:p>
    <w:p w14:paraId="02F033B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ascii="仿宋_GB2312" w:hAnsi="仿宋_GB2312" w:cs="仿宋_GB2312"/>
        </w:rPr>
        <w:t>本次</w:t>
      </w:r>
      <w:r>
        <w:rPr>
          <w:rFonts w:hint="eastAsia"/>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28C5106D">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2.绩效评价的对象和范围</w:t>
      </w:r>
    </w:p>
    <w:p w14:paraId="057FB34E">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本次绩效评价遵循财政部</w:t>
      </w:r>
      <w:r>
        <w:rPr>
          <w:rFonts w:hint="eastAsia" w:hAnsi="Arial" w:cs="宋体"/>
          <w:bCs/>
        </w:rPr>
        <w:t>《关于印发&lt;项目支出绩效评价管理办法&gt;的通知》（财预</w:t>
      </w:r>
      <w:r>
        <w:rPr>
          <w:rFonts w:hint="eastAsia" w:hAnsi="微软雅黑" w:cs="微软雅黑"/>
          <w:bCs/>
        </w:rPr>
        <w:t>〔</w:t>
      </w:r>
      <w:r>
        <w:rPr>
          <w:rFonts w:hint="eastAsia" w:hAnsi="Arial" w:cs="宋体"/>
          <w:bCs/>
        </w:rPr>
        <w:t>2020</w:t>
      </w:r>
      <w:r>
        <w:rPr>
          <w:rFonts w:hint="eastAsia" w:hAnsi="微软雅黑" w:cs="微软雅黑"/>
          <w:bCs/>
        </w:rPr>
        <w:t>〕</w:t>
      </w:r>
      <w:r>
        <w:rPr>
          <w:rFonts w:hint="eastAsia" w:hAnsi="Arial" w:cs="宋体"/>
          <w:bCs/>
        </w:rPr>
        <w:t>10号）</w:t>
      </w:r>
      <w:r>
        <w:rPr>
          <w:rFonts w:hint="eastAsia"/>
        </w:rPr>
        <w:t>以及自治区财政厅《自治区财政支出绩效评价管理暂行办法》（新财预〔2018〕189号）等文件规定，对2023年度我单位实施的四小2023年校园维修工程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BCF5630">
      <w:pPr>
        <w:pStyle w:val="4"/>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rPr>
        <w:t>评价工作简述</w:t>
      </w:r>
    </w:p>
    <w:p w14:paraId="29D6081D">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1.绩效评价原则</w:t>
      </w:r>
    </w:p>
    <w:p w14:paraId="3E894912">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依据</w:t>
      </w:r>
      <w:r>
        <w:rPr>
          <w:rFonts w:hint="eastAsia" w:hAnsi="Arial" w:cs="宋体"/>
          <w:bCs/>
          <w:color w:val="000000"/>
        </w:rPr>
        <w:t>《中华人民共和国预算法》、</w:t>
      </w:r>
      <w:r>
        <w:rPr>
          <w:rFonts w:hint="eastAsia" w:ascii="仿宋_GB2312" w:hAnsi="Arial" w:cs="宋体"/>
          <w:bCs/>
          <w:color w:val="000000"/>
        </w:rPr>
        <w:t>《关于印发&lt;项目支出绩效评价管理办法&gt;的通知》（财预</w:t>
      </w:r>
      <w:r>
        <w:rPr>
          <w:rFonts w:hint="eastAsia" w:ascii="仿宋_GB2312" w:hAnsi="微软雅黑" w:cs="微软雅黑"/>
          <w:bCs/>
          <w:color w:val="000000"/>
        </w:rPr>
        <w:t>〔</w:t>
      </w:r>
      <w:r>
        <w:rPr>
          <w:rFonts w:hint="eastAsia" w:ascii="仿宋_GB2312" w:hAnsi="Arial" w:cs="宋体"/>
          <w:bCs/>
          <w:color w:val="000000"/>
        </w:rPr>
        <w:t>2020</w:t>
      </w:r>
      <w:r>
        <w:rPr>
          <w:rFonts w:hint="eastAsia" w:ascii="仿宋_GB2312" w:hAnsi="微软雅黑" w:cs="微软雅黑"/>
          <w:bCs/>
          <w:color w:val="000000"/>
        </w:rPr>
        <w:t>〕</w:t>
      </w:r>
      <w:r>
        <w:rPr>
          <w:rFonts w:hint="eastAsia" w:ascii="仿宋_GB2312" w:hAnsi="Arial" w:cs="宋体"/>
          <w:bCs/>
          <w:color w:val="000000"/>
        </w:rPr>
        <w:t>10号）</w:t>
      </w:r>
      <w:r>
        <w:rPr>
          <w:rFonts w:hint="eastAsia"/>
        </w:rPr>
        <w:t>等法规和政策文件要求，本次绩效评价秉承科学规范、公正公开、分级分类、绩效相关等原则，按照从投入、过程到产出效果和影响的绩效逻辑路径，结合</w:t>
      </w:r>
      <w:r>
        <w:rPr>
          <w:rFonts w:hint="eastAsia" w:ascii="仿宋_GB2312"/>
        </w:rPr>
        <w:t>四小2023年校园维修工程</w:t>
      </w:r>
      <w:r>
        <w:rPr>
          <w:rFonts w:hint="eastAsia"/>
        </w:rPr>
        <w:t>项目实际开展情况，运用定量和定性分析相结合的方法，总结经验做法，反思项目实施和管理中的问题，以切实提升财政资金管理的科学化、规范化和精细化水平。</w:t>
      </w:r>
    </w:p>
    <w:p w14:paraId="6F41008D">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根据以上原则，绩效评价遵循如下具体要求：</w:t>
      </w:r>
    </w:p>
    <w:p w14:paraId="293D8A7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ascii="仿宋_GB2312"/>
        </w:rPr>
        <w:t>（1）</w:t>
      </w:r>
      <w:r>
        <w:rPr>
          <w:rFonts w:hint="eastAsia"/>
        </w:rPr>
        <w:t>在数据采集时，采取客观数据主管部门审查、社会中介组织复查与问卷调查相结合的形式，以保证各项指标的真实性。</w:t>
      </w:r>
    </w:p>
    <w:p w14:paraId="77E90EBB">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（2）保证评价结果的真实性、公正性，提高评价报告的公信力。</w:t>
      </w:r>
    </w:p>
    <w:p w14:paraId="02D4AE2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ascii="仿宋_GB2312"/>
        </w:rPr>
        <w:t>（3）</w:t>
      </w:r>
      <w:r>
        <w:rPr>
          <w:rFonts w:hint="eastAsia"/>
        </w:rPr>
        <w:t>绩效评价报告简明扼要，除对绩效评价的过程、结果描述外，还总结经验、指出问题，并就共性问题提出可操作性改进建议。</w:t>
      </w:r>
    </w:p>
    <w:p w14:paraId="5271C4E8">
      <w:pPr>
        <w:pageBreakBefore w:val="0"/>
        <w:widowControl w:val="0"/>
        <w:kinsoku/>
        <w:wordWrap/>
        <w:overflowPunct/>
        <w:topLinePunct w:val="0"/>
        <w:autoSpaceDE/>
        <w:autoSpaceDN/>
        <w:bidi w:val="0"/>
        <w:adjustRightInd/>
        <w:snapToGrid/>
        <w:spacing w:line="520" w:lineRule="exact"/>
        <w:ind w:firstLine="643" w:firstLineChars="200"/>
        <w:textAlignment w:val="auto"/>
      </w:pPr>
      <w:bookmarkStart w:id="1" w:name="_Toc428278230"/>
      <w:bookmarkStart w:id="2" w:name="_Toc419984722"/>
      <w:bookmarkStart w:id="3" w:name="_Toc26131"/>
      <w:bookmarkStart w:id="4" w:name="_Toc1913"/>
      <w:r>
        <w:rPr>
          <w:rFonts w:hint="eastAsia"/>
          <w:b/>
          <w:bCs/>
        </w:rPr>
        <w:t>2.绩效评价指标体系及绩效评价</w:t>
      </w:r>
      <w:bookmarkEnd w:id="1"/>
      <w:bookmarkEnd w:id="2"/>
      <w:bookmarkEnd w:id="3"/>
      <w:bookmarkEnd w:id="4"/>
      <w:r>
        <w:rPr>
          <w:rFonts w:hint="eastAsia"/>
          <w:b/>
          <w:bCs/>
        </w:rPr>
        <w:t>标准</w:t>
      </w:r>
    </w:p>
    <w:p w14:paraId="14F45210">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绩效评价指标体系根据财政部</w:t>
      </w:r>
      <w:r>
        <w:rPr>
          <w:rFonts w:hint="eastAsia" w:hAnsi="Arial" w:cs="宋体"/>
          <w:bCs/>
        </w:rPr>
        <w:t>《关于印发&lt;项目支出绩效评价管理办法&gt;的通知》（财预</w:t>
      </w:r>
      <w:r>
        <w:rPr>
          <w:rFonts w:hint="eastAsia" w:hAnsi="微软雅黑" w:cs="微软雅黑"/>
          <w:bCs/>
        </w:rPr>
        <w:t>〔</w:t>
      </w:r>
      <w:r>
        <w:rPr>
          <w:rFonts w:hint="eastAsia" w:hAnsi="Arial" w:cs="宋体"/>
          <w:bCs/>
        </w:rPr>
        <w:t>2020</w:t>
      </w:r>
      <w:r>
        <w:rPr>
          <w:rFonts w:hint="eastAsia" w:hAnsi="微软雅黑" w:cs="微软雅黑"/>
          <w:bCs/>
        </w:rPr>
        <w:t>〕</w:t>
      </w:r>
      <w:r>
        <w:rPr>
          <w:rFonts w:hint="eastAsia" w:hAnsi="Arial" w:cs="宋体"/>
          <w:bCs/>
        </w:rPr>
        <w:t>10号）、</w:t>
      </w:r>
      <w:r>
        <w:rPr>
          <w:rFonts w:hint="eastAsia" w:hAnsi="仿宋_GB2312" w:cs="仿宋_GB2312"/>
        </w:rPr>
        <w:t>自治区财政厅《自治区财政支出绩效评价管理暂行办法》（新财预〔2018〕189号）</w:t>
      </w:r>
      <w:r>
        <w:rPr>
          <w:rFonts w:hint="eastAsia"/>
        </w:rPr>
        <w:t>等文件要求，结合本项目特点，在与专家组充分协商的基础上，评价工作组细化了该项目的绩效评价指标体系（详见附表1）：</w:t>
      </w:r>
    </w:p>
    <w:p w14:paraId="3F4692F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一级指标为：决策、过程、产出、成本、效益。</w:t>
      </w:r>
    </w:p>
    <w:p w14:paraId="1F0C5026">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二级指标为：项目立项、绩效目标、资金投入、资金管理、组织实施、产出数量、产出质量、产出时效、经济成本、社会成本、生态环境成本、项目效益。</w:t>
      </w:r>
    </w:p>
    <w:p w14:paraId="35D1260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2F0813BB">
      <w:pPr>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b/>
          <w:bCs/>
        </w:rPr>
        <w:t>3.评价方法</w:t>
      </w:r>
    </w:p>
    <w:p w14:paraId="0EC38EB6">
      <w:pPr>
        <w:pStyle w:val="22"/>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本次评价采取定量与定性评价相结合的方式，采用比较法、公众评判法对项目实施过程以及预期绩效目标完成情况进行全面、系统的评价，总分由各项指标得分汇总形成。</w:t>
      </w:r>
    </w:p>
    <w:p w14:paraId="41721B0D">
      <w:pPr>
        <w:pStyle w:val="22"/>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0DF40EE">
      <w:pPr>
        <w:pStyle w:val="22"/>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6E38E17">
      <w:pPr>
        <w:pageBreakBefore w:val="0"/>
        <w:widowControl w:val="0"/>
        <w:kinsoku/>
        <w:wordWrap/>
        <w:overflowPunct/>
        <w:topLinePunct w:val="0"/>
        <w:autoSpaceDE/>
        <w:autoSpaceDN/>
        <w:bidi w:val="0"/>
        <w:adjustRightInd/>
        <w:snapToGrid/>
        <w:spacing w:line="520" w:lineRule="exact"/>
        <w:ind w:firstLine="643" w:firstLineChars="200"/>
        <w:textAlignment w:val="auto"/>
        <w:rPr>
          <w:b/>
          <w:bCs/>
        </w:rPr>
      </w:pPr>
      <w:r>
        <w:rPr>
          <w:rFonts w:hint="eastAsia"/>
          <w:b/>
          <w:bCs/>
        </w:rPr>
        <w:t>4.评价标准</w:t>
      </w:r>
    </w:p>
    <w:p w14:paraId="0EDFA8A9">
      <w:pPr>
        <w:pageBreakBefore w:val="0"/>
        <w:widowControl w:val="0"/>
        <w:kinsoku/>
        <w:wordWrap/>
        <w:overflowPunct/>
        <w:topLinePunct w:val="0"/>
        <w:autoSpaceDE/>
        <w:autoSpaceDN/>
        <w:bidi w:val="0"/>
        <w:adjustRightInd/>
        <w:snapToGrid/>
        <w:spacing w:line="520" w:lineRule="exact"/>
        <w:ind w:firstLine="640" w:firstLineChars="200"/>
        <w:textAlignment w:val="auto"/>
        <w:rPr>
          <w:color w:val="FF0000"/>
        </w:rPr>
      </w:pPr>
      <w:r>
        <w:rPr>
          <w:rFonts w:hint="eastAsia"/>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FB5AF5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bCs/>
          <w:sz w:val="32"/>
          <w:szCs w:val="32"/>
        </w:rPr>
      </w:pPr>
      <w:r>
        <w:rPr>
          <w:rFonts w:hint="eastAsia"/>
        </w:rPr>
        <w:t>（</w:t>
      </w:r>
      <w:r>
        <w:rPr>
          <w:rFonts w:hint="eastAsia" w:ascii="楷体" w:hAnsi="楷体" w:eastAsia="楷体" w:cs="楷体"/>
          <w:b/>
          <w:bCs/>
          <w:sz w:val="32"/>
          <w:szCs w:val="32"/>
        </w:rPr>
        <w:t>（三）项目资金管理情况分析</w:t>
      </w:r>
    </w:p>
    <w:p w14:paraId="4379133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第一阶段：前期准备。</w:t>
      </w:r>
    </w:p>
    <w:p w14:paraId="0031C6A0">
      <w:pPr>
        <w:pStyle w:val="21"/>
        <w:pageBreakBefore w:val="0"/>
        <w:widowControl w:val="0"/>
        <w:kinsoku/>
        <w:wordWrap/>
        <w:overflowPunct/>
        <w:topLinePunct w:val="0"/>
        <w:autoSpaceDE/>
        <w:autoSpaceDN/>
        <w:bidi w:val="0"/>
        <w:adjustRightInd/>
        <w:snapToGrid/>
        <w:spacing w:line="520" w:lineRule="exact"/>
        <w:ind w:firstLine="900" w:firstLineChars="300"/>
        <w:textAlignment w:val="auto"/>
        <w:rPr>
          <w:color w:val="FF0000"/>
        </w:rPr>
      </w:pPr>
      <w:r>
        <w:rPr>
          <w:rFonts w:hint="eastAsia" w:cs="仿宋"/>
          <w:color w:val="000000"/>
        </w:rPr>
        <w:t>我单位绩效评价人员</w:t>
      </w:r>
      <w:r>
        <w:rPr>
          <w:rFonts w:hint="eastAsia" w:cs="仿宋"/>
          <w:color w:val="000000"/>
          <w:spacing w:val="-4"/>
        </w:rPr>
        <w:t>根据《项目支出绩效评价管理办法》（财预</w:t>
      </w:r>
      <w:r>
        <w:rPr>
          <w:rFonts w:hint="eastAsia" w:cs="仿宋"/>
          <w:color w:val="000000"/>
        </w:rPr>
        <w:t>〔2020〕</w:t>
      </w:r>
      <w:r>
        <w:rPr>
          <w:rFonts w:hint="eastAsia" w:cs="仿宋"/>
          <w:color w:val="000000"/>
          <w:spacing w:val="-4"/>
        </w:rPr>
        <w:t>10号）文件精神</w:t>
      </w:r>
      <w:r>
        <w:rPr>
          <w:rFonts w:hint="eastAsia"/>
        </w:rPr>
        <w:t>认真学习相关要求与规定，成立绩效评价工作组，作为绩效评价工作具体实施机构。成员构成如下：</w:t>
      </w:r>
    </w:p>
    <w:p w14:paraId="667F0073">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color w:val="auto"/>
        </w:rPr>
        <w:t>曹艳</w:t>
      </w:r>
      <w:r>
        <w:rPr>
          <w:rFonts w:hint="eastAsia"/>
        </w:rPr>
        <w:t>任评价组组长，绩效评价工作职责为检查项目绩效指标完成情况、审定项目支出绩效评价结果及项目支出绩效评价报告。</w:t>
      </w:r>
    </w:p>
    <w:p w14:paraId="2473C8D4">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color w:val="auto"/>
        </w:rPr>
        <w:t>许梅</w:t>
      </w:r>
      <w:r>
        <w:rPr>
          <w:rFonts w:hint="eastAsia"/>
        </w:rPr>
        <w:t>任评价组副组长，绩效评价工作职责为组织和协调项目工作人员采取实地调查、资料检查等方式，核实项目绩效指标完成情况；组织受益对象对项目工作进行评价等。</w:t>
      </w:r>
    </w:p>
    <w:p w14:paraId="649437A8">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color w:val="auto"/>
        </w:rPr>
        <w:t>曹芳新、木合亚提、李发东、唐艳萍、张智明等</w:t>
      </w:r>
      <w:r>
        <w:rPr>
          <w:rFonts w:hint="eastAsia"/>
        </w:rPr>
        <w:t>任评价组成员，绩效评价工作职责为做好项目支出绩效评价工作的沟通协调工作，对项目实施情况进行实地调查，编写项目支出绩效评价报告。</w:t>
      </w:r>
    </w:p>
    <w:p w14:paraId="0C745AD2">
      <w:pPr>
        <w:pStyle w:val="21"/>
        <w:pageBreakBefore w:val="0"/>
        <w:widowControl w:val="0"/>
        <w:kinsoku/>
        <w:wordWrap/>
        <w:overflowPunct/>
        <w:topLinePunct w:val="0"/>
        <w:autoSpaceDE/>
        <w:autoSpaceDN/>
        <w:bidi w:val="0"/>
        <w:adjustRightInd/>
        <w:snapToGrid/>
        <w:spacing w:line="520" w:lineRule="exact"/>
        <w:ind w:firstLine="602" w:firstLineChars="200"/>
        <w:textAlignment w:val="auto"/>
        <w:rPr>
          <w:b/>
          <w:bCs/>
        </w:rPr>
      </w:pPr>
      <w:r>
        <w:rPr>
          <w:rFonts w:hint="eastAsia"/>
          <w:b/>
          <w:bCs/>
        </w:rPr>
        <w:t>第二阶段：组织实施。</w:t>
      </w:r>
    </w:p>
    <w:p w14:paraId="7F4D8098">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经评价组通过实地调研、查阅资料等方式，采用综合分析法对项目的决策、管理、绩效进行的综合评价分析。</w:t>
      </w:r>
    </w:p>
    <w:p w14:paraId="5A7D9139">
      <w:pPr>
        <w:pStyle w:val="21"/>
        <w:pageBreakBefore w:val="0"/>
        <w:widowControl w:val="0"/>
        <w:kinsoku/>
        <w:wordWrap/>
        <w:overflowPunct/>
        <w:topLinePunct w:val="0"/>
        <w:autoSpaceDE/>
        <w:autoSpaceDN/>
        <w:bidi w:val="0"/>
        <w:adjustRightInd/>
        <w:snapToGrid/>
        <w:spacing w:line="520" w:lineRule="exact"/>
        <w:ind w:firstLine="602" w:firstLineChars="200"/>
        <w:textAlignment w:val="auto"/>
        <w:rPr>
          <w:b/>
          <w:bCs/>
        </w:rPr>
      </w:pPr>
      <w:r>
        <w:rPr>
          <w:rFonts w:hint="eastAsia"/>
          <w:b/>
          <w:bCs/>
        </w:rPr>
        <w:t>第三阶段：分析评价。</w:t>
      </w:r>
    </w:p>
    <w:p w14:paraId="47BEEF1E">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首先按照指标体系进行定量、定性分析。其次开展量化打分、综合评价工作，形成初步评价结论。最后归纳整体项目情况与存在问题，撰写部门绩效评价报告。</w:t>
      </w:r>
    </w:p>
    <w:p w14:paraId="0BE2B266">
      <w:pPr>
        <w:pStyle w:val="21"/>
        <w:pageBreakBefore w:val="0"/>
        <w:widowControl w:val="0"/>
        <w:kinsoku/>
        <w:wordWrap/>
        <w:overflowPunct/>
        <w:topLinePunct w:val="0"/>
        <w:autoSpaceDE/>
        <w:autoSpaceDN/>
        <w:bidi w:val="0"/>
        <w:adjustRightInd/>
        <w:snapToGrid/>
        <w:spacing w:line="520" w:lineRule="exact"/>
        <w:ind w:firstLine="602" w:firstLineChars="200"/>
        <w:textAlignment w:val="auto"/>
        <w:rPr>
          <w:b/>
          <w:bCs/>
        </w:rPr>
      </w:pPr>
      <w:bookmarkStart w:id="5" w:name="_Toc2618"/>
      <w:r>
        <w:rPr>
          <w:rFonts w:hint="eastAsia"/>
          <w:b/>
          <w:bCs/>
        </w:rPr>
        <w:t>第四阶段：撰写与提交评价报告</w:t>
      </w:r>
      <w:bookmarkEnd w:id="5"/>
    </w:p>
    <w:p w14:paraId="34F75C8A">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项目撰写绩效评价报告，按照财政局大平台绩效系统中统一格式和文本框架撰写绩效评价报告。</w:t>
      </w:r>
    </w:p>
    <w:p w14:paraId="3C6C2FD0">
      <w:pPr>
        <w:pStyle w:val="21"/>
        <w:pageBreakBefore w:val="0"/>
        <w:widowControl w:val="0"/>
        <w:kinsoku/>
        <w:wordWrap/>
        <w:overflowPunct/>
        <w:topLinePunct w:val="0"/>
        <w:autoSpaceDE/>
        <w:autoSpaceDN/>
        <w:bidi w:val="0"/>
        <w:adjustRightInd/>
        <w:snapToGrid/>
        <w:spacing w:line="520" w:lineRule="exact"/>
        <w:ind w:firstLine="602" w:firstLineChars="200"/>
        <w:textAlignment w:val="auto"/>
        <w:rPr>
          <w:b/>
          <w:bCs/>
        </w:rPr>
      </w:pPr>
      <w:bookmarkStart w:id="6" w:name="_Toc5055"/>
      <w:r>
        <w:rPr>
          <w:rFonts w:hint="eastAsia"/>
          <w:b/>
          <w:bCs/>
        </w:rPr>
        <w:t>第五阶段：归集档案</w:t>
      </w:r>
      <w:bookmarkEnd w:id="6"/>
    </w:p>
    <w:p w14:paraId="23D10EE2">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建立和落实档案管理制度，将项目相关资料存档，包括但不限于：评价项目基本情况和相关文件、评价实施方案、项目支付资料等相关档案。</w:t>
      </w:r>
    </w:p>
    <w:p w14:paraId="29EC2E00">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bookmarkStart w:id="7" w:name="_Toc68364665"/>
      <w:r>
        <w:rPr>
          <w:rFonts w:hint="eastAsia" w:ascii="黑体" w:hAnsi="黑体" w:eastAsia="黑体" w:cs="宋体"/>
          <w:b/>
          <w:bCs w:val="0"/>
          <w:color w:val="auto"/>
          <w:kern w:val="0"/>
          <w:sz w:val="32"/>
          <w:szCs w:val="32"/>
          <w:highlight w:val="none"/>
          <w:lang w:val="en-US" w:eastAsia="zh-CN"/>
        </w:rPr>
        <w:t>三、项目组织实施情况</w:t>
      </w:r>
    </w:p>
    <w:p w14:paraId="3C40269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（一）项目组织情况分析</w:t>
      </w:r>
    </w:p>
    <w:p w14:paraId="1AB90ACB">
      <w:pPr>
        <w:pStyle w:val="2"/>
        <w:rPr>
          <w:rFonts w:hint="eastAsia"/>
        </w:rPr>
      </w:pPr>
      <w:r>
        <w:rPr>
          <w:rFonts w:hint="eastAsia" w:ascii="楷体" w:hAnsi="楷体" w:eastAsia="楷体" w:cs="楷体"/>
          <w:b w:val="0"/>
          <w:bCs w:val="0"/>
          <w:sz w:val="32"/>
          <w:szCs w:val="32"/>
        </w:rPr>
        <w:t>（一）综合评价情况</w:t>
      </w:r>
    </w:p>
    <w:bookmarkEnd w:id="7"/>
    <w:p w14:paraId="5ACA2692">
      <w:pPr>
        <w:pageBreakBefore w:val="0"/>
        <w:widowControl w:val="0"/>
        <w:kinsoku/>
        <w:wordWrap/>
        <w:overflowPunct/>
        <w:topLinePunct w:val="0"/>
        <w:autoSpaceDE/>
        <w:autoSpaceDN/>
        <w:bidi w:val="0"/>
        <w:adjustRightInd/>
        <w:snapToGrid/>
        <w:spacing w:line="520" w:lineRule="exact"/>
        <w:ind w:left="0" w:leftChars="0" w:firstLine="640" w:firstLineChars="200"/>
        <w:textAlignment w:val="auto"/>
      </w:pPr>
      <w:r>
        <w:rPr>
          <w:rFonts w:hint="eastAsia"/>
        </w:rPr>
        <w:t>通过四小2023年校园维修工程项目的实施，解决了学校教学楼多处设施陈旧老化、存在安全隐患</w:t>
      </w:r>
      <w:r>
        <w:rPr>
          <w:rFonts w:hint="eastAsia"/>
          <w:color w:val="000000" w:themeColor="text1"/>
        </w:rPr>
        <w:t>问题，</w:t>
      </w:r>
      <w:r>
        <w:rPr>
          <w:rFonts w:hint="eastAsia"/>
        </w:rPr>
        <w:t>实现了彻底改变学校面貌</w:t>
      </w:r>
      <w:r>
        <w:rPr>
          <w:rFonts w:hint="eastAsia"/>
          <w:lang w:eastAsia="zh-CN"/>
        </w:rPr>
        <w:t>的</w:t>
      </w:r>
      <w:r>
        <w:rPr>
          <w:rFonts w:hint="eastAsia"/>
          <w:color w:val="000000" w:themeColor="text1"/>
        </w:rPr>
        <w:t>效益，</w:t>
      </w:r>
      <w:r>
        <w:rPr>
          <w:rFonts w:hint="eastAsia"/>
        </w:rPr>
        <w:t>该项目预算执行率达100</w:t>
      </w:r>
      <w:r>
        <w:t>%</w:t>
      </w:r>
      <w:r>
        <w:rPr>
          <w:rFonts w:hint="eastAsia"/>
        </w:rPr>
        <w:t>，项目预期绩效目标及各项具体指标均已全部达成。</w:t>
      </w:r>
    </w:p>
    <w:p w14:paraId="328BE2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（二）综合评价结论</w:t>
      </w:r>
    </w:p>
    <w:p w14:paraId="43120D38">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本次评价采取定量与定性评价相结合的方式，对四小2023年校园维修工程项目的绩效目标和各项具体绩效指标实现情况进行了客观评价，最终评分为100分。绩效评级为“优”，具体得分情况为：项目决策15分、项目过程15分、项目产出40分、项目效益20分、项目满意度10分。</w:t>
      </w:r>
    </w:p>
    <w:p w14:paraId="632AF095">
      <w:pPr>
        <w:pStyle w:val="4"/>
        <w:pageBreakBefore w:val="0"/>
        <w:widowControl w:val="0"/>
        <w:numPr>
          <w:ilvl w:val="0"/>
          <w:numId w:val="2"/>
        </w:numPr>
        <w:kinsoku/>
        <w:wordWrap/>
        <w:overflowPunct/>
        <w:topLinePunct w:val="0"/>
        <w:autoSpaceDE/>
        <w:autoSpaceDN/>
        <w:bidi w:val="0"/>
        <w:adjustRightInd/>
        <w:snapToGrid/>
        <w:spacing w:line="520" w:lineRule="exact"/>
        <w:ind w:firstLine="643" w:firstLineChars="200"/>
        <w:textAlignment w:val="auto"/>
      </w:pPr>
      <w:r>
        <w:rPr>
          <w:rFonts w:hint="eastAsia" w:ascii="楷体" w:hAnsi="楷体" w:eastAsia="楷体" w:cs="楷体"/>
          <w:b/>
          <w:bCs/>
          <w:sz w:val="32"/>
          <w:szCs w:val="32"/>
        </w:rPr>
        <w:t>项目管理情况分析</w:t>
      </w:r>
    </w:p>
    <w:p w14:paraId="62B0AD02">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项目决策类指标从项目立项、绩效目标和资金投入三个方面评价项目前期准备工作，权重分值为 15 分，本项目实际得分15分，得分率为100%。具体各项指标得分如下</w:t>
      </w:r>
      <w:r>
        <w:t>：</w:t>
      </w:r>
    </w:p>
    <w:p w14:paraId="2E64EFBE">
      <w:pPr>
        <w:pStyle w:val="24"/>
        <w:pageBreakBefore w:val="0"/>
        <w:widowControl w:val="0"/>
        <w:kinsoku/>
        <w:wordWrap/>
        <w:overflowPunct/>
        <w:topLinePunct w:val="0"/>
        <w:autoSpaceDE/>
        <w:autoSpaceDN/>
        <w:bidi w:val="0"/>
        <w:adjustRightInd/>
        <w:snapToGrid/>
        <w:spacing w:line="520" w:lineRule="exact"/>
        <w:ind w:firstLine="664" w:firstLineChars="200"/>
        <w:textAlignment w:val="auto"/>
      </w:pPr>
      <w:r>
        <w:rPr>
          <w:rFonts w:hint="eastAsia"/>
          <w:b w:val="0"/>
          <w:bCs w:val="0"/>
        </w:rPr>
        <w:t>1.立项依据充分性：</w:t>
      </w:r>
      <w:r>
        <w:rPr>
          <w:rFonts w:hint="eastAsia"/>
        </w:rPr>
        <w:t>本项目是由沙湾市第四小学提出申报</w:t>
      </w:r>
      <w:r>
        <w:t>，</w:t>
      </w:r>
      <w:r>
        <w:rPr>
          <w:rFonts w:hint="eastAsia"/>
        </w:rPr>
        <w:t>于2023年1月月批复设立</w:t>
      </w:r>
      <w:r>
        <w:t>，202</w:t>
      </w:r>
      <w:r>
        <w:rPr>
          <w:rFonts w:hint="eastAsia"/>
        </w:rPr>
        <w:t>3年我单位根据</w:t>
      </w:r>
      <w:r>
        <w:t>《</w:t>
      </w:r>
      <w:r>
        <w:rPr>
          <w:rFonts w:hint="eastAsia" w:hAnsi="仿宋_GB2312"/>
        </w:rPr>
        <w:t>塔地财教〔2022〕54号沙财教〔2023〕12号</w:t>
      </w:r>
      <w:r>
        <w:rPr>
          <w:rFonts w:hint="eastAsia"/>
        </w:rPr>
        <w:t>文件</w:t>
      </w:r>
      <w:r>
        <w:t>》</w:t>
      </w:r>
      <w:r>
        <w:rPr>
          <w:rFonts w:hint="eastAsia"/>
        </w:rPr>
        <w:t>文件要求组织实施该项目。</w:t>
      </w:r>
      <w:r>
        <w:rPr>
          <w:rFonts w:hint="eastAsia" w:hAnsi="仿宋_GB2312"/>
          <w:spacing w:val="0"/>
        </w:rPr>
        <w:t>项目立项符合国家法律法规、自治区和地区行业发展规划和政策要求，属于本部门履职所需。</w:t>
      </w:r>
      <w:r>
        <w:rPr>
          <w:rFonts w:hint="eastAsia"/>
        </w:rPr>
        <w:t>根据评分标准，该指标2.5分，得2.5分。</w:t>
      </w:r>
    </w:p>
    <w:p w14:paraId="2DE66A0A">
      <w:pPr>
        <w:pStyle w:val="24"/>
        <w:pageBreakBefore w:val="0"/>
        <w:widowControl w:val="0"/>
        <w:kinsoku/>
        <w:wordWrap/>
        <w:overflowPunct/>
        <w:topLinePunct w:val="0"/>
        <w:autoSpaceDE/>
        <w:autoSpaceDN/>
        <w:bidi w:val="0"/>
        <w:adjustRightInd/>
        <w:snapToGrid/>
        <w:spacing w:line="520" w:lineRule="exact"/>
        <w:ind w:firstLine="664" w:firstLineChars="200"/>
        <w:textAlignment w:val="auto"/>
      </w:pPr>
      <w:r>
        <w:rPr>
          <w:rFonts w:hint="eastAsia"/>
          <w:b w:val="0"/>
          <w:bCs w:val="0"/>
        </w:rPr>
        <w:t>2.立项程序规范性：</w:t>
      </w:r>
      <w:r>
        <w:rPr>
          <w:rFonts w:hint="eastAsia"/>
        </w:rPr>
        <w:t>根据决策依据编制工作计划和经费预算，经过与部门市政府分管领导进行沟通、筛选确定经费预算计划，上党委会研究确定最终预算方案</w:t>
      </w:r>
      <w:r>
        <w:t>。</w:t>
      </w:r>
      <w:r>
        <w:rPr>
          <w:rFonts w:hint="eastAsia"/>
        </w:rPr>
        <w:t>根据评分标准，该指标2.5分，得2.5分。</w:t>
      </w:r>
    </w:p>
    <w:p w14:paraId="0B5F2F5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3.绩效目标合理性：</w:t>
      </w:r>
      <w:r>
        <w:rPr>
          <w:rFonts w:hint="eastAsia"/>
        </w:rPr>
        <w:t>本项目制定了项目支出绩效目标，明确了项目总体思路及总目标、并对项目任务进行了详细分解，对目标进行了细化</w:t>
      </w:r>
      <w:r>
        <w:t>。</w:t>
      </w:r>
      <w:r>
        <w:rPr>
          <w:rFonts w:hint="eastAsia"/>
        </w:rPr>
        <w:t>根据评分标准，该指标</w:t>
      </w:r>
      <w:r>
        <w:t>3</w:t>
      </w:r>
      <w:r>
        <w:rPr>
          <w:rFonts w:hint="eastAsia"/>
        </w:rPr>
        <w:t>分，得3分。</w:t>
      </w:r>
    </w:p>
    <w:p w14:paraId="03B58798">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4.绩效指标明确性：</w:t>
      </w:r>
      <w:r>
        <w:rPr>
          <w:rFonts w:hint="eastAsia"/>
        </w:rPr>
        <w:t>本项目已将项目绩效目标细化分解为具体的绩效指标，并通过清晰、可衡量的指标值予以体现，与项目目标任务数或计划数相对应。根据评分标准，该指标</w:t>
      </w:r>
      <w:r>
        <w:t>2</w:t>
      </w:r>
      <w:r>
        <w:rPr>
          <w:rFonts w:hint="eastAsia"/>
        </w:rPr>
        <w:t>分，得2分。</w:t>
      </w:r>
    </w:p>
    <w:p w14:paraId="209F7E5B">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5.预算编制科学性：</w:t>
      </w:r>
      <w:r>
        <w:rPr>
          <w:rFonts w:hint="eastAsia"/>
        </w:rPr>
        <w:t xml:space="preserve"> 预算编制经过科学论证，内容与项目内容匹配，项目投资额与工作任务相匹配，根据评分标准，该指标3分，得3分。</w:t>
      </w:r>
    </w:p>
    <w:p w14:paraId="248F348C">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6.资金分配合理性：</w:t>
      </w:r>
      <w:r>
        <w:rPr>
          <w:rFonts w:hint="eastAsia"/>
        </w:rPr>
        <w:t>本项目资金分配依据充分，资金分配额度合理，与项目地方实际相适应。根据评分标准，该指标2分，得2分。</w:t>
      </w:r>
    </w:p>
    <w:p w14:paraId="4E57639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 xml:space="preserve">四、项目绩效情况 </w:t>
      </w:r>
    </w:p>
    <w:p w14:paraId="6A9B9EAE">
      <w:pPr>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（一）项目绩效目标完成情况分析</w:t>
      </w:r>
    </w:p>
    <w:p w14:paraId="131D0991">
      <w:pPr>
        <w:pageBreakBefore w:val="0"/>
        <w:widowControl w:val="0"/>
        <w:kinsoku/>
        <w:wordWrap/>
        <w:overflowPunct/>
        <w:topLinePunct w:val="0"/>
        <w:autoSpaceDE/>
        <w:autoSpaceDN/>
        <w:bidi w:val="0"/>
        <w:adjustRightInd/>
        <w:snapToGrid/>
        <w:spacing w:line="520" w:lineRule="exact"/>
        <w:ind w:firstLine="640" w:firstLineChars="200"/>
        <w:textAlignment w:val="auto"/>
        <w:rPr>
          <w:rFonts w:hAnsi="仿宋_GB2312"/>
        </w:rPr>
      </w:pPr>
      <w:r>
        <w:rPr>
          <w:rFonts w:hint="eastAsia"/>
        </w:rPr>
        <w:t>项目过程类指标包括资金管理和组织实施两方面的内容，由 5个三级指标构成，</w:t>
      </w:r>
      <w:r>
        <w:rPr>
          <w:rFonts w:hint="eastAsia" w:hAnsi="仿宋_GB2312"/>
        </w:rPr>
        <w:t>权重分值为 15 分，本项目实际得分</w:t>
      </w:r>
      <w:r>
        <w:rPr>
          <w:rFonts w:hint="eastAsia"/>
        </w:rPr>
        <w:t>15</w:t>
      </w:r>
      <w:r>
        <w:rPr>
          <w:rFonts w:hint="eastAsia" w:hAnsi="仿宋_GB2312"/>
        </w:rPr>
        <w:t>分，得分率为</w:t>
      </w:r>
      <w:r>
        <w:rPr>
          <w:rFonts w:hint="eastAsia"/>
        </w:rPr>
        <w:t>100</w:t>
      </w:r>
      <w:r>
        <w:rPr>
          <w:rFonts w:hint="eastAsia" w:hAnsi="仿宋_GB2312"/>
        </w:rPr>
        <w:t>%。具体各项指标得分如下</w:t>
      </w:r>
      <w:r>
        <w:rPr>
          <w:rFonts w:hAnsi="仿宋_GB2312"/>
        </w:rPr>
        <w:t>：</w:t>
      </w:r>
    </w:p>
    <w:p w14:paraId="792CBBB6">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1.资金到位率：</w:t>
      </w:r>
      <w:r>
        <w:rPr>
          <w:rFonts w:hint="eastAsia"/>
        </w:rPr>
        <w:t xml:space="preserve">该项目所需财政资金能够足额拨付到位，牵头单位能够及时足额按照合同约定将专项资金拨付给单位，根据评分标准，该指标2分，得2分。   </w:t>
      </w:r>
    </w:p>
    <w:p w14:paraId="3FD3A8B5">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2.预算执行率：</w:t>
      </w:r>
      <w:r>
        <w:rPr>
          <w:rFonts w:hint="eastAsia"/>
          <w:bCs/>
        </w:rPr>
        <w:t>本项目</w:t>
      </w:r>
      <w:r>
        <w:rPr>
          <w:rFonts w:hint="eastAsia"/>
        </w:rPr>
        <w:t>预算编制较为详细，预算资金40万元</w:t>
      </w:r>
      <w:r>
        <w:t>，</w:t>
      </w:r>
      <w:r>
        <w:rPr>
          <w:rFonts w:hint="eastAsia"/>
        </w:rPr>
        <w:t>实际执行40万元，预算执行率为100</w:t>
      </w:r>
      <w:r>
        <w:t>%</w:t>
      </w:r>
      <w:r>
        <w:rPr>
          <w:rFonts w:hint="eastAsia"/>
        </w:rPr>
        <w:t>，项目资金支出总体能够按照预算执行（未执行完写原因，并按标准扣分），根据评分标准，该指标2分，得2分。</w:t>
      </w:r>
    </w:p>
    <w:p w14:paraId="43F1B07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3.资金使用合规性：</w:t>
      </w:r>
      <w:r>
        <w:rPr>
          <w:rFonts w:hint="eastAsia"/>
        </w:rPr>
        <w:t>项目任务下达后</w:t>
      </w:r>
      <w:r>
        <w:t>，</w:t>
      </w:r>
      <w:r>
        <w:rPr>
          <w:rFonts w:hint="eastAsia"/>
        </w:rPr>
        <w:t>我单位制定了</w:t>
      </w:r>
      <w:r>
        <w:t>《</w:t>
      </w:r>
      <w:r>
        <w:rPr>
          <w:rFonts w:hint="eastAsia"/>
        </w:rPr>
        <w:t>沙湾市第四小学工程项目管理制度</w:t>
      </w:r>
      <w:r>
        <w:t>》</w:t>
      </w:r>
      <w:r>
        <w:rPr>
          <w:rFonts w:hint="eastAsia"/>
        </w:rPr>
        <w:t>和《四小工程监督验收规范》制度和管理规定对经费使用进行规范管理，财务制度健全、执行严格；根据评分标准，该指标3分，得3分。</w:t>
      </w:r>
    </w:p>
    <w:p w14:paraId="2167FD2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4.管理制度健全性：</w:t>
      </w:r>
      <w:r>
        <w:rPr>
          <w:rFonts w:hint="eastAsia"/>
        </w:rPr>
        <w:t>我单位制定了</w:t>
      </w:r>
      <w:r>
        <w:t>《</w:t>
      </w:r>
      <w:r>
        <w:rPr>
          <w:rFonts w:hint="eastAsia"/>
        </w:rPr>
        <w:t>项目资金使用支付方法</w:t>
      </w:r>
      <w:r>
        <w:t>》</w:t>
      </w:r>
      <w:r>
        <w:rPr>
          <w:rFonts w:hint="eastAsia"/>
        </w:rPr>
        <w:t>等</w:t>
      </w:r>
      <w:r>
        <w:t>相关</w:t>
      </w:r>
      <w:r>
        <w:rPr>
          <w:rFonts w:hint="eastAsia"/>
        </w:rPr>
        <w:t>项目</w:t>
      </w:r>
      <w:r>
        <w:t>管理办法，</w:t>
      </w:r>
      <w:r>
        <w:rPr>
          <w:rFonts w:hint="eastAsia"/>
        </w:rPr>
        <w:t>同时对财政专项资金进行</w:t>
      </w:r>
      <w:r>
        <w:t>严格</w:t>
      </w:r>
      <w:r>
        <w:rPr>
          <w:rFonts w:hint="eastAsia"/>
        </w:rPr>
        <w:t>管理，基本做到了专款专用，根据评分标准，该指标4分，得4分。</w:t>
      </w:r>
    </w:p>
    <w:p w14:paraId="0BC8BF2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b w:val="0"/>
          <w:bCs w:val="0"/>
        </w:rPr>
        <w:t>5.制度执行有效性：</w:t>
      </w:r>
      <w:r>
        <w:rPr>
          <w:rFonts w:hint="eastAsia"/>
        </w:rPr>
        <w:t>由学校后勤部门提出经费预算支出可行性方案，经过与分管领导沟通后</w:t>
      </w:r>
      <w:r>
        <w:t>，</w:t>
      </w:r>
      <w:r>
        <w:rPr>
          <w:rFonts w:hint="eastAsia"/>
        </w:rPr>
        <w:t>报学校支委</w:t>
      </w:r>
      <w:r>
        <w:t>会议</w:t>
      </w:r>
      <w:r>
        <w:rPr>
          <w:rFonts w:hint="eastAsia"/>
        </w:rPr>
        <w:t>研究执行，财务对资金的使用合法合规性进行监督，年底对资金使用效果进行自评，根据评分标准，该指标4分，得4分。</w:t>
      </w:r>
    </w:p>
    <w:p w14:paraId="67D5E34A">
      <w:pPr>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（二）项目绩效目标未完成原因分析</w:t>
      </w:r>
    </w:p>
    <w:p w14:paraId="1B658B59">
      <w:pPr>
        <w:pageBreakBefore w:val="0"/>
        <w:widowControl w:val="0"/>
        <w:kinsoku/>
        <w:wordWrap/>
        <w:overflowPunct/>
        <w:topLinePunct w:val="0"/>
        <w:autoSpaceDE/>
        <w:autoSpaceDN/>
        <w:bidi w:val="0"/>
        <w:adjustRightInd/>
        <w:snapToGrid/>
        <w:spacing w:line="520" w:lineRule="exact"/>
        <w:ind w:firstLine="640" w:firstLineChars="200"/>
        <w:textAlignment w:val="auto"/>
        <w:rPr>
          <w:rFonts w:hAnsi="仿宋_GB2312"/>
        </w:rPr>
      </w:pPr>
      <w:r>
        <w:rPr>
          <w:rFonts w:hint="eastAsia"/>
        </w:rPr>
        <w:t>项目产出类指标包括产出数量、产出质量、产出时效、产出成本共四方面的内容，由14个三级指标构成，权重分为4</w:t>
      </w:r>
      <w:r>
        <w:t>0</w:t>
      </w:r>
      <w:r>
        <w:rPr>
          <w:rFonts w:hint="eastAsia"/>
        </w:rPr>
        <w:t>分，</w:t>
      </w:r>
      <w:r>
        <w:rPr>
          <w:rFonts w:hint="eastAsia" w:hAnsi="仿宋_GB2312"/>
        </w:rPr>
        <w:t>本项目实际得分</w:t>
      </w:r>
      <w:r>
        <w:rPr>
          <w:rFonts w:hint="eastAsia"/>
        </w:rPr>
        <w:t>40</w:t>
      </w:r>
      <w:r>
        <w:rPr>
          <w:rFonts w:hint="eastAsia" w:hAnsi="仿宋_GB2312"/>
        </w:rPr>
        <w:t>分，得分率为</w:t>
      </w:r>
      <w:r>
        <w:rPr>
          <w:rFonts w:hint="eastAsia"/>
        </w:rPr>
        <w:t>100</w:t>
      </w:r>
      <w:r>
        <w:rPr>
          <w:rFonts w:hint="eastAsia" w:hAnsi="仿宋_GB2312"/>
        </w:rPr>
        <w:t>%。具体各项指标得分如下</w:t>
      </w:r>
      <w:r>
        <w:rPr>
          <w:rFonts w:hAnsi="仿宋_GB2312"/>
        </w:rPr>
        <w:t>：</w:t>
      </w:r>
    </w:p>
    <w:p w14:paraId="71D23AB2">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1. 产出数量</w:t>
      </w:r>
    </w:p>
    <w:p w14:paraId="5EE4CB78">
      <w:pPr>
        <w:pageBreakBefore w:val="0"/>
        <w:widowControl w:val="0"/>
        <w:kinsoku/>
        <w:wordWrap/>
        <w:overflowPunct/>
        <w:topLinePunct w:val="0"/>
        <w:autoSpaceDE/>
        <w:autoSpaceDN/>
        <w:bidi w:val="0"/>
        <w:adjustRightInd/>
        <w:snapToGrid/>
        <w:spacing w:line="520" w:lineRule="exact"/>
        <w:ind w:firstLine="640" w:firstLineChars="200"/>
        <w:textAlignment w:val="auto"/>
        <w:rPr>
          <w:color w:val="000000" w:themeColor="text1"/>
        </w:rPr>
      </w:pPr>
      <w:r>
        <w:rPr>
          <w:rFonts w:hint="eastAsia"/>
        </w:rPr>
        <w:t>“志远楼新铺设口径159主管道（米）”</w:t>
      </w:r>
      <w:r>
        <w:rPr>
          <w:rFonts w:hint="eastAsia"/>
          <w:color w:val="000000" w:themeColor="text1"/>
        </w:rPr>
        <w:t>指标，预期指标值为</w:t>
      </w:r>
      <w:r>
        <w:rPr>
          <w:rFonts w:hint="eastAsia"/>
        </w:rPr>
        <w:t>“大于等于200</w:t>
      </w:r>
      <w:r>
        <w:rPr>
          <w:rFonts w:hint="eastAsia" w:cs="Segoe UI Symbol"/>
        </w:rPr>
        <w:t>米</w:t>
      </w:r>
      <w:r>
        <w:rPr>
          <w:rFonts w:hint="eastAsia"/>
        </w:rPr>
        <w:t>”，</w:t>
      </w:r>
      <w:r>
        <w:rPr>
          <w:rFonts w:hint="eastAsia"/>
          <w:color w:val="000000" w:themeColor="text1"/>
        </w:rPr>
        <w:t>根据</w:t>
      </w:r>
      <w:r>
        <w:rPr>
          <w:rFonts w:hint="eastAsia"/>
        </w:rPr>
        <w:t>工程验收报告</w:t>
      </w:r>
      <w:r>
        <w:rPr>
          <w:rFonts w:hint="eastAsia"/>
          <w:color w:val="000000" w:themeColor="text1"/>
        </w:rPr>
        <w:t>可知，实际完成</w:t>
      </w:r>
      <w:r>
        <w:rPr>
          <w:rFonts w:hint="eastAsia"/>
        </w:rPr>
        <w:t>铺设口径159主管道为200</w:t>
      </w:r>
      <w:r>
        <w:rPr>
          <w:rFonts w:hint="eastAsia" w:cs="Segoe UI Symbol"/>
        </w:rPr>
        <w:t>米</w:t>
      </w:r>
      <w:r>
        <w:rPr>
          <w:rFonts w:hint="eastAsia"/>
        </w:rPr>
        <w:t>，</w:t>
      </w:r>
      <w:r>
        <w:rPr>
          <w:rFonts w:hint="eastAsia"/>
          <w:color w:val="000000" w:themeColor="text1"/>
        </w:rPr>
        <w:t>与预期目标一致，根据评分标准，该指标</w:t>
      </w:r>
      <w:r>
        <w:rPr>
          <w:rFonts w:hint="eastAsia"/>
        </w:rPr>
        <w:t>5</w:t>
      </w:r>
      <w:r>
        <w:rPr>
          <w:rFonts w:hint="eastAsia"/>
          <w:color w:val="000000" w:themeColor="text1"/>
        </w:rPr>
        <w:t>分，得</w:t>
      </w:r>
      <w:r>
        <w:rPr>
          <w:rFonts w:hint="eastAsia"/>
        </w:rPr>
        <w:t>5</w:t>
      </w:r>
      <w:r>
        <w:rPr>
          <w:rFonts w:hint="eastAsia"/>
          <w:color w:val="000000" w:themeColor="text1"/>
        </w:rPr>
        <w:t>分。</w:t>
      </w:r>
    </w:p>
    <w:p w14:paraId="2EF41900">
      <w:pPr>
        <w:pageBreakBefore w:val="0"/>
        <w:widowControl w:val="0"/>
        <w:kinsoku/>
        <w:wordWrap/>
        <w:overflowPunct/>
        <w:topLinePunct w:val="0"/>
        <w:autoSpaceDE/>
        <w:autoSpaceDN/>
        <w:bidi w:val="0"/>
        <w:adjustRightInd/>
        <w:snapToGrid/>
        <w:spacing w:line="520" w:lineRule="exact"/>
        <w:ind w:firstLine="640" w:firstLineChars="200"/>
        <w:textAlignment w:val="auto"/>
        <w:rPr>
          <w:color w:val="000000" w:themeColor="text1"/>
        </w:rPr>
      </w:pPr>
      <w:r>
        <w:rPr>
          <w:rFonts w:hint="eastAsia"/>
        </w:rPr>
        <w:t xml:space="preserve"> “凌霄楼屋顶防水（平方米）”</w:t>
      </w:r>
      <w:r>
        <w:rPr>
          <w:rFonts w:hint="eastAsia"/>
          <w:color w:val="000000" w:themeColor="text1"/>
        </w:rPr>
        <w:t>指标，预期指标值为</w:t>
      </w:r>
      <w:r>
        <w:rPr>
          <w:rFonts w:hint="eastAsia"/>
        </w:rPr>
        <w:t>“大于等于450平方</w:t>
      </w:r>
      <w:r>
        <w:rPr>
          <w:rFonts w:hint="eastAsia" w:cs="Segoe UI Symbol"/>
        </w:rPr>
        <w:t>米</w:t>
      </w:r>
      <w:r>
        <w:rPr>
          <w:rFonts w:hint="eastAsia"/>
        </w:rPr>
        <w:t>”，</w:t>
      </w:r>
      <w:r>
        <w:rPr>
          <w:rFonts w:hint="eastAsia"/>
          <w:color w:val="000000" w:themeColor="text1"/>
        </w:rPr>
        <w:t>根据</w:t>
      </w:r>
      <w:r>
        <w:rPr>
          <w:rFonts w:hint="eastAsia"/>
        </w:rPr>
        <w:t>工程验收报告</w:t>
      </w:r>
      <w:r>
        <w:rPr>
          <w:rFonts w:hint="eastAsia"/>
          <w:color w:val="000000" w:themeColor="text1"/>
        </w:rPr>
        <w:t>可知，实际完成</w:t>
      </w:r>
      <w:r>
        <w:rPr>
          <w:rFonts w:hint="eastAsia"/>
        </w:rPr>
        <w:t>屋顶防水450平方</w:t>
      </w:r>
      <w:r>
        <w:rPr>
          <w:rFonts w:hint="eastAsia" w:cs="Segoe UI Symbol"/>
        </w:rPr>
        <w:t>米</w:t>
      </w:r>
      <w:r>
        <w:rPr>
          <w:rFonts w:hint="eastAsia"/>
        </w:rPr>
        <w:t>，</w:t>
      </w:r>
      <w:r>
        <w:rPr>
          <w:rFonts w:hint="eastAsia"/>
          <w:color w:val="000000" w:themeColor="text1"/>
        </w:rPr>
        <w:t>与预期目标一致，根据评分标准，该指标</w:t>
      </w:r>
      <w:r>
        <w:rPr>
          <w:rFonts w:hint="eastAsia"/>
        </w:rPr>
        <w:t>5</w:t>
      </w:r>
      <w:r>
        <w:rPr>
          <w:rFonts w:hint="eastAsia"/>
          <w:color w:val="000000" w:themeColor="text1"/>
        </w:rPr>
        <w:t>分，得</w:t>
      </w:r>
      <w:r>
        <w:rPr>
          <w:rFonts w:hint="eastAsia"/>
        </w:rPr>
        <w:t>5</w:t>
      </w:r>
      <w:r>
        <w:rPr>
          <w:rFonts w:hint="eastAsia"/>
          <w:color w:val="000000" w:themeColor="text1"/>
        </w:rPr>
        <w:t>分。</w:t>
      </w:r>
    </w:p>
    <w:p w14:paraId="530ADA2C">
      <w:pPr>
        <w:pageBreakBefore w:val="0"/>
        <w:widowControl w:val="0"/>
        <w:kinsoku/>
        <w:wordWrap/>
        <w:overflowPunct/>
        <w:topLinePunct w:val="0"/>
        <w:autoSpaceDE/>
        <w:autoSpaceDN/>
        <w:bidi w:val="0"/>
        <w:adjustRightInd/>
        <w:snapToGrid/>
        <w:spacing w:line="520" w:lineRule="exact"/>
        <w:ind w:firstLine="640" w:firstLineChars="200"/>
        <w:textAlignment w:val="auto"/>
        <w:rPr>
          <w:color w:val="000000" w:themeColor="text1"/>
        </w:rPr>
      </w:pPr>
      <w:r>
        <w:rPr>
          <w:rFonts w:hint="eastAsia"/>
        </w:rPr>
        <w:t>“启明楼维修台阶（平方米）”</w:t>
      </w:r>
      <w:r>
        <w:rPr>
          <w:rFonts w:hint="eastAsia"/>
          <w:color w:val="000000" w:themeColor="text1"/>
        </w:rPr>
        <w:t>指标，预期指标值为</w:t>
      </w:r>
      <w:r>
        <w:rPr>
          <w:rFonts w:hint="eastAsia"/>
        </w:rPr>
        <w:t>“大于等于80平方</w:t>
      </w:r>
      <w:r>
        <w:rPr>
          <w:rFonts w:hint="eastAsia" w:cs="Segoe UI Symbol"/>
        </w:rPr>
        <w:t>米</w:t>
      </w:r>
      <w:r>
        <w:rPr>
          <w:rFonts w:hint="eastAsia"/>
        </w:rPr>
        <w:t>”，</w:t>
      </w:r>
      <w:r>
        <w:rPr>
          <w:rFonts w:hint="eastAsia"/>
          <w:color w:val="000000" w:themeColor="text1"/>
        </w:rPr>
        <w:t>根据</w:t>
      </w:r>
      <w:r>
        <w:rPr>
          <w:rFonts w:hint="eastAsia"/>
        </w:rPr>
        <w:t>工程验收报告</w:t>
      </w:r>
      <w:r>
        <w:rPr>
          <w:rFonts w:hint="eastAsia"/>
          <w:color w:val="000000" w:themeColor="text1"/>
        </w:rPr>
        <w:t>可知，实际完成</w:t>
      </w:r>
      <w:r>
        <w:rPr>
          <w:rFonts w:hint="eastAsia"/>
        </w:rPr>
        <w:t>维修台阶为</w:t>
      </w:r>
      <w:r>
        <w:rPr>
          <w:rFonts w:hint="eastAsia" w:eastAsia="宋体"/>
        </w:rPr>
        <w:t>80平方</w:t>
      </w:r>
      <w:r>
        <w:rPr>
          <w:rFonts w:hint="eastAsia" w:ascii="Segoe UI Symbol" w:hAnsi="Segoe UI Symbol" w:eastAsia="宋体" w:cs="Segoe UI Symbol"/>
        </w:rPr>
        <w:t>米</w:t>
      </w:r>
      <w:r>
        <w:rPr>
          <w:rFonts w:hint="eastAsia"/>
        </w:rPr>
        <w:t>，</w:t>
      </w:r>
      <w:r>
        <w:rPr>
          <w:rFonts w:hint="eastAsia"/>
          <w:color w:val="000000" w:themeColor="text1"/>
        </w:rPr>
        <w:t>与预期目标一致，根据评分标准，该指标</w:t>
      </w:r>
      <w:r>
        <w:rPr>
          <w:rFonts w:hint="eastAsia"/>
        </w:rPr>
        <w:t>5</w:t>
      </w:r>
      <w:r>
        <w:rPr>
          <w:rFonts w:hint="eastAsia"/>
          <w:color w:val="000000" w:themeColor="text1"/>
        </w:rPr>
        <w:t>分</w:t>
      </w:r>
      <w:r>
        <w:rPr>
          <w:rFonts w:hint="eastAsia"/>
        </w:rPr>
        <w:t>，</w:t>
      </w:r>
      <w:r>
        <w:rPr>
          <w:rFonts w:hint="eastAsia"/>
          <w:color w:val="000000" w:themeColor="text1"/>
        </w:rPr>
        <w:t>得</w:t>
      </w:r>
      <w:r>
        <w:rPr>
          <w:rFonts w:hint="eastAsia"/>
        </w:rPr>
        <w:t>5</w:t>
      </w:r>
      <w:r>
        <w:rPr>
          <w:rFonts w:hint="eastAsia"/>
          <w:color w:val="000000" w:themeColor="text1"/>
        </w:rPr>
        <w:t>分。</w:t>
      </w:r>
    </w:p>
    <w:p w14:paraId="0085B077">
      <w:pPr>
        <w:pageBreakBefore w:val="0"/>
        <w:widowControl w:val="0"/>
        <w:kinsoku/>
        <w:wordWrap/>
        <w:overflowPunct/>
        <w:topLinePunct w:val="0"/>
        <w:autoSpaceDE/>
        <w:autoSpaceDN/>
        <w:bidi w:val="0"/>
        <w:adjustRightInd/>
        <w:snapToGrid/>
        <w:spacing w:line="520" w:lineRule="exact"/>
        <w:ind w:firstLine="640" w:firstLineChars="200"/>
        <w:textAlignment w:val="auto"/>
        <w:rPr>
          <w:color w:val="000000" w:themeColor="text1"/>
        </w:rPr>
      </w:pPr>
      <w:r>
        <w:rPr>
          <w:rFonts w:hint="eastAsia"/>
        </w:rPr>
        <w:t>“更换电动伸缩大门（米）”</w:t>
      </w:r>
      <w:r>
        <w:rPr>
          <w:rFonts w:hint="eastAsia"/>
          <w:color w:val="000000" w:themeColor="text1"/>
        </w:rPr>
        <w:t>指标，预期指标值为</w:t>
      </w:r>
      <w:r>
        <w:rPr>
          <w:rFonts w:hint="eastAsia"/>
        </w:rPr>
        <w:t>“大于等于12</w:t>
      </w:r>
      <w:r>
        <w:rPr>
          <w:rFonts w:hint="eastAsia" w:cs="Segoe UI Symbol"/>
        </w:rPr>
        <w:t>米</w:t>
      </w:r>
      <w:r>
        <w:rPr>
          <w:rFonts w:hint="eastAsia"/>
        </w:rPr>
        <w:t>”，</w:t>
      </w:r>
      <w:r>
        <w:rPr>
          <w:rFonts w:hint="eastAsia"/>
          <w:color w:val="000000" w:themeColor="text1"/>
        </w:rPr>
        <w:t>根据</w:t>
      </w:r>
      <w:r>
        <w:rPr>
          <w:rFonts w:hint="eastAsia"/>
        </w:rPr>
        <w:t>工程验收报告</w:t>
      </w:r>
      <w:r>
        <w:rPr>
          <w:rFonts w:hint="eastAsia"/>
          <w:color w:val="000000" w:themeColor="text1"/>
        </w:rPr>
        <w:t>可知，实际完成</w:t>
      </w:r>
      <w:r>
        <w:rPr>
          <w:rFonts w:hint="eastAsia"/>
        </w:rPr>
        <w:t>更换电动伸缩大门为</w:t>
      </w:r>
      <w:r>
        <w:rPr>
          <w:rFonts w:hint="eastAsia" w:eastAsia="宋体"/>
        </w:rPr>
        <w:t>12</w:t>
      </w:r>
      <w:r>
        <w:rPr>
          <w:rFonts w:hint="eastAsia" w:ascii="Segoe UI Symbol" w:hAnsi="Segoe UI Symbol" w:eastAsia="宋体" w:cs="Segoe UI Symbol"/>
        </w:rPr>
        <w:t>米</w:t>
      </w:r>
      <w:r>
        <w:rPr>
          <w:rFonts w:hint="eastAsia"/>
        </w:rPr>
        <w:t>，</w:t>
      </w:r>
      <w:r>
        <w:rPr>
          <w:rFonts w:hint="eastAsia"/>
          <w:color w:val="000000" w:themeColor="text1"/>
        </w:rPr>
        <w:t>与预期目标一致，根据评分标准，该指标</w:t>
      </w:r>
      <w:r>
        <w:rPr>
          <w:rFonts w:hint="eastAsia"/>
        </w:rPr>
        <w:t>3</w:t>
      </w:r>
      <w:r>
        <w:rPr>
          <w:rFonts w:hint="eastAsia"/>
          <w:color w:val="000000" w:themeColor="text1"/>
        </w:rPr>
        <w:t>分，得</w:t>
      </w:r>
      <w:r>
        <w:rPr>
          <w:rFonts w:hint="eastAsia"/>
        </w:rPr>
        <w:t>3</w:t>
      </w:r>
      <w:r>
        <w:rPr>
          <w:rFonts w:hint="eastAsia"/>
          <w:color w:val="000000" w:themeColor="text1"/>
        </w:rPr>
        <w:t>分。</w:t>
      </w:r>
    </w:p>
    <w:p w14:paraId="63A3E5C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“教学楼办公室电路改造（间）”</w:t>
      </w:r>
      <w:r>
        <w:rPr>
          <w:rFonts w:hint="eastAsia"/>
          <w:color w:val="000000" w:themeColor="text1"/>
        </w:rPr>
        <w:t>指标，预期指标值为</w:t>
      </w:r>
      <w:r>
        <w:rPr>
          <w:rFonts w:hint="eastAsia"/>
        </w:rPr>
        <w:t>“大于等于32间”，</w:t>
      </w:r>
      <w:r>
        <w:rPr>
          <w:rFonts w:hint="eastAsia"/>
          <w:color w:val="000000" w:themeColor="text1"/>
        </w:rPr>
        <w:t>根据</w:t>
      </w:r>
      <w:r>
        <w:rPr>
          <w:rFonts w:hint="eastAsia"/>
        </w:rPr>
        <w:t>工程验收报告</w:t>
      </w:r>
      <w:r>
        <w:rPr>
          <w:rFonts w:hint="eastAsia"/>
          <w:color w:val="000000" w:themeColor="text1"/>
        </w:rPr>
        <w:t>可知，实际完成</w:t>
      </w:r>
      <w:r>
        <w:rPr>
          <w:rFonts w:hint="eastAsia"/>
        </w:rPr>
        <w:t>电路改造</w:t>
      </w:r>
      <w:r>
        <w:rPr>
          <w:rFonts w:hint="eastAsia" w:eastAsia="宋体"/>
        </w:rPr>
        <w:t>32间</w:t>
      </w:r>
      <w:r>
        <w:rPr>
          <w:rFonts w:hint="eastAsia"/>
        </w:rPr>
        <w:t>，</w:t>
      </w:r>
      <w:r>
        <w:rPr>
          <w:rFonts w:hint="eastAsia"/>
          <w:color w:val="000000" w:themeColor="text1"/>
        </w:rPr>
        <w:t>与预期目标一致，根据评分标准，该指标</w:t>
      </w:r>
      <w:r>
        <w:rPr>
          <w:rFonts w:hint="eastAsia"/>
        </w:rPr>
        <w:t>2</w:t>
      </w:r>
      <w:r>
        <w:rPr>
          <w:rFonts w:hint="eastAsia"/>
          <w:color w:val="000000" w:themeColor="text1"/>
        </w:rPr>
        <w:t>分，得</w:t>
      </w:r>
      <w:r>
        <w:rPr>
          <w:rFonts w:hint="eastAsia"/>
        </w:rPr>
        <w:t>2</w:t>
      </w:r>
      <w:r>
        <w:rPr>
          <w:rFonts w:hint="eastAsia"/>
          <w:color w:val="000000" w:themeColor="text1"/>
        </w:rPr>
        <w:t>分。</w:t>
      </w:r>
    </w:p>
    <w:p w14:paraId="57601EF9">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2.产出质量</w:t>
      </w:r>
    </w:p>
    <w:p w14:paraId="4DDBBD9B">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 xml:space="preserve"> “工程验收合格率（%）”指标，预期指标值为“等于100%”，根据工程验收报告，合格率达100%，与预期目标一致，根据评分标准，该指标10分，得10分。</w:t>
      </w:r>
    </w:p>
    <w:p w14:paraId="11B6BC41">
      <w:pPr>
        <w:pStyle w:val="6"/>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3.产出时效</w:t>
      </w:r>
    </w:p>
    <w:p w14:paraId="509A833E">
      <w:pPr>
        <w:pStyle w:val="6"/>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rPr>
      </w:pPr>
      <w:r>
        <w:rPr>
          <w:rFonts w:hint="eastAsia"/>
        </w:rPr>
        <w:t>“工程全部完毕时限（年月日）”</w:t>
      </w:r>
      <w:r>
        <w:rPr>
          <w:rFonts w:hint="eastAsia" w:hAnsi="仿宋_GB2312"/>
          <w:color w:val="000000" w:themeColor="text1"/>
        </w:rPr>
        <w:t>指标，预期指标值为</w:t>
      </w:r>
      <w:r>
        <w:rPr>
          <w:rFonts w:hint="eastAsia"/>
        </w:rPr>
        <w:t>“</w:t>
      </w:r>
      <w:r>
        <w:t>2023年11月10日前</w:t>
      </w:r>
      <w:r>
        <w:rPr>
          <w:rFonts w:hint="eastAsia"/>
        </w:rPr>
        <w:t>”</w:t>
      </w:r>
      <w:r>
        <w:t>；</w:t>
      </w:r>
      <w:r>
        <w:rPr>
          <w:rFonts w:hint="eastAsia"/>
        </w:rPr>
        <w:t>根据工程验收报告单</w:t>
      </w:r>
      <w:r>
        <w:t>，</w:t>
      </w:r>
      <w:r>
        <w:rPr>
          <w:rFonts w:hint="eastAsia"/>
        </w:rPr>
        <w:t>该项目</w:t>
      </w:r>
      <w:r>
        <w:t>2023年</w:t>
      </w:r>
      <w:r>
        <w:rPr>
          <w:rFonts w:hint="eastAsia"/>
        </w:rPr>
        <w:t>8</w:t>
      </w:r>
      <w:r>
        <w:t>月</w:t>
      </w:r>
      <w:r>
        <w:rPr>
          <w:rFonts w:hint="eastAsia"/>
        </w:rPr>
        <w:t>20</w:t>
      </w:r>
      <w:r>
        <w:t>日前</w:t>
      </w:r>
      <w:r>
        <w:rPr>
          <w:rFonts w:hint="eastAsia"/>
        </w:rPr>
        <w:t>就已经完工验收合格</w:t>
      </w:r>
      <w:r>
        <w:t>，</w:t>
      </w:r>
      <w:r>
        <w:rPr>
          <w:rFonts w:hint="eastAsia"/>
        </w:rPr>
        <w:t>与预期目标指标一</w:t>
      </w:r>
      <w:r>
        <w:rPr>
          <w:rFonts w:hint="eastAsia"/>
          <w:bCs/>
        </w:rPr>
        <w:t>致</w:t>
      </w:r>
      <w:r>
        <w:rPr>
          <w:rFonts w:hint="eastAsia"/>
        </w:rPr>
        <w:t>，根据评分标准，该指标10分，得10分。</w:t>
      </w:r>
    </w:p>
    <w:p w14:paraId="00F370BC">
      <w:pPr>
        <w:pStyle w:val="6"/>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4.产出成本</w:t>
      </w:r>
    </w:p>
    <w:p w14:paraId="381F216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经济成本一“致远楼暖气改造资金（万元）”</w:t>
      </w:r>
      <w:r>
        <w:rPr>
          <w:rFonts w:hint="eastAsia" w:hAnsi="仿宋_GB2312"/>
          <w:color w:val="000000" w:themeColor="text1"/>
        </w:rPr>
        <w:t>指标，预期指标值为</w:t>
      </w:r>
      <w:r>
        <w:rPr>
          <w:rFonts w:hint="eastAsia"/>
        </w:rPr>
        <w:t>“小于等于23万元”，根据工程预算单</w:t>
      </w:r>
      <w:r>
        <w:t>，</w:t>
      </w:r>
      <w:r>
        <w:rPr>
          <w:rFonts w:hint="eastAsia"/>
        </w:rPr>
        <w:t>本项目四小</w:t>
      </w:r>
      <w:r>
        <w:t>2023年校园维修工程，</w:t>
      </w:r>
      <w:r>
        <w:rPr>
          <w:rFonts w:hint="eastAsia"/>
        </w:rPr>
        <w:t>此项经济成本能够控制在年度计划成本范围内，根据评分标准，该指标4分，得4分；经济成本二“凌霄楼屋顶防水资金（万元）”</w:t>
      </w:r>
      <w:r>
        <w:rPr>
          <w:rFonts w:hint="eastAsia" w:hAnsi="仿宋_GB2312"/>
          <w:color w:val="000000" w:themeColor="text1"/>
        </w:rPr>
        <w:t>指标，预期指标值为</w:t>
      </w:r>
      <w:r>
        <w:rPr>
          <w:rFonts w:hint="eastAsia"/>
        </w:rPr>
        <w:t>“小于等于5万元”，根据工程预算单</w:t>
      </w:r>
      <w:r>
        <w:t>，</w:t>
      </w:r>
      <w:r>
        <w:rPr>
          <w:rFonts w:hint="eastAsia"/>
        </w:rPr>
        <w:t>本项目四小</w:t>
      </w:r>
      <w:r>
        <w:t>2023年校园维修工程，</w:t>
      </w:r>
      <w:r>
        <w:rPr>
          <w:rFonts w:hint="eastAsia"/>
        </w:rPr>
        <w:t>此项经济成本能够控制在年度计划成本范围内，根据评分标准，该指标4分，得4分；经济成本三“启明楼台阶维修（万元）”</w:t>
      </w:r>
      <w:r>
        <w:rPr>
          <w:rFonts w:hint="eastAsia" w:hAnsi="仿宋_GB2312"/>
          <w:color w:val="000000" w:themeColor="text1"/>
        </w:rPr>
        <w:t>指标，预期指标值为</w:t>
      </w:r>
      <w:r>
        <w:rPr>
          <w:rFonts w:hint="eastAsia"/>
        </w:rPr>
        <w:t>“小于等于5万元”，根据工程预算单</w:t>
      </w:r>
      <w:r>
        <w:t>，</w:t>
      </w:r>
      <w:r>
        <w:rPr>
          <w:rFonts w:hint="eastAsia"/>
        </w:rPr>
        <w:t>本项目四小</w:t>
      </w:r>
      <w:r>
        <w:t>2023年校园维修工程，</w:t>
      </w:r>
      <w:r>
        <w:rPr>
          <w:rFonts w:hint="eastAsia"/>
        </w:rPr>
        <w:t>此项经济成本能够控制在年度计划成本范围内，根据评分标准，该指标4分，得4分；经济成本四“更换电动伸缩大门资金（万元）”</w:t>
      </w:r>
      <w:r>
        <w:rPr>
          <w:rFonts w:hint="eastAsia" w:hAnsi="仿宋_GB2312"/>
          <w:color w:val="000000" w:themeColor="text1"/>
        </w:rPr>
        <w:t>指标，预期指标值为</w:t>
      </w:r>
      <w:r>
        <w:rPr>
          <w:rFonts w:hint="eastAsia"/>
        </w:rPr>
        <w:t>“小于等于5万元”，根据工程预算单</w:t>
      </w:r>
      <w:r>
        <w:t>，</w:t>
      </w:r>
      <w:r>
        <w:rPr>
          <w:rFonts w:hint="eastAsia"/>
        </w:rPr>
        <w:t>本项目四小</w:t>
      </w:r>
      <w:r>
        <w:t>2023年校园维修工程，</w:t>
      </w:r>
      <w:r>
        <w:rPr>
          <w:rFonts w:hint="eastAsia"/>
        </w:rPr>
        <w:t>此项经济成本能够控制在年度计划成本范围内，根据评分标准，该指标4分，得4分；经济成本五“电路改造资金（万元）”</w:t>
      </w:r>
      <w:r>
        <w:rPr>
          <w:rFonts w:hint="eastAsia" w:hAnsi="仿宋_GB2312"/>
          <w:color w:val="000000" w:themeColor="text1"/>
        </w:rPr>
        <w:t>指标，预期指标值为</w:t>
      </w:r>
      <w:r>
        <w:rPr>
          <w:rFonts w:hint="eastAsia"/>
        </w:rPr>
        <w:t>“小于等于2万元”，根据工程预算单</w:t>
      </w:r>
      <w:r>
        <w:t>，</w:t>
      </w:r>
      <w:r>
        <w:rPr>
          <w:rFonts w:hint="eastAsia"/>
        </w:rPr>
        <w:t>本项目四小</w:t>
      </w:r>
      <w:r>
        <w:t>2023年校园维修工程，</w:t>
      </w:r>
      <w:r>
        <w:rPr>
          <w:rFonts w:hint="eastAsia"/>
        </w:rPr>
        <w:t>此项经济成本能够控制在年度计划成本范围内，根据评分标准，该指标4分，得4分。</w:t>
      </w:r>
    </w:p>
    <w:p w14:paraId="2C550B1E">
      <w:pPr>
        <w:pStyle w:val="4"/>
        <w:pageBreakBefore w:val="0"/>
        <w:widowControl w:val="0"/>
        <w:kinsoku/>
        <w:wordWrap/>
        <w:overflowPunct/>
        <w:topLinePunct w:val="0"/>
        <w:autoSpaceDE/>
        <w:autoSpaceDN/>
        <w:bidi w:val="0"/>
        <w:adjustRightInd/>
        <w:snapToGrid/>
        <w:spacing w:line="520" w:lineRule="exact"/>
        <w:ind w:firstLine="643" w:firstLineChars="200"/>
        <w:textAlignment w:val="auto"/>
        <w:rPr>
          <w:b/>
          <w:bCs w:val="0"/>
        </w:rPr>
      </w:pPr>
      <w:r>
        <w:rPr>
          <w:rFonts w:hint="eastAsia"/>
          <w:b/>
          <w:bCs w:val="0"/>
        </w:rPr>
        <w:t>（</w:t>
      </w:r>
      <w:r>
        <w:rPr>
          <w:rFonts w:hint="eastAsia"/>
          <w:b/>
          <w:bCs w:val="0"/>
          <w:lang w:eastAsia="zh-CN"/>
        </w:rPr>
        <w:t>三</w:t>
      </w:r>
      <w:r>
        <w:rPr>
          <w:rFonts w:hint="eastAsia"/>
          <w:b/>
          <w:bCs w:val="0"/>
        </w:rPr>
        <w:t>）项目效益情况</w:t>
      </w:r>
    </w:p>
    <w:p w14:paraId="6593E64B">
      <w:pPr>
        <w:pageBreakBefore w:val="0"/>
        <w:widowControl w:val="0"/>
        <w:kinsoku/>
        <w:wordWrap/>
        <w:overflowPunct/>
        <w:topLinePunct w:val="0"/>
        <w:autoSpaceDE/>
        <w:autoSpaceDN/>
        <w:bidi w:val="0"/>
        <w:adjustRightInd/>
        <w:snapToGrid/>
        <w:spacing w:line="520" w:lineRule="exact"/>
        <w:ind w:firstLine="640" w:firstLineChars="200"/>
        <w:textAlignment w:val="auto"/>
        <w:rPr>
          <w:rFonts w:hAnsi="仿宋_GB2312"/>
        </w:rPr>
      </w:pPr>
      <w:r>
        <w:rPr>
          <w:rFonts w:hint="eastAsia"/>
          <w:color w:val="000000"/>
          <w:u w:color="000000"/>
          <w:lang w:val="zh-TW" w:eastAsia="zh-TW"/>
        </w:rPr>
        <w:t>项目</w:t>
      </w:r>
      <w:r>
        <w:rPr>
          <w:rFonts w:hint="eastAsia"/>
        </w:rPr>
        <w:t>效益</w:t>
      </w:r>
      <w:r>
        <w:rPr>
          <w:rFonts w:hint="eastAsia"/>
          <w:color w:val="000000"/>
          <w:u w:color="000000"/>
          <w:lang w:val="zh-TW" w:eastAsia="zh-TW"/>
        </w:rPr>
        <w:t>类指标由</w:t>
      </w:r>
      <w:r>
        <w:rPr>
          <w:rFonts w:hint="eastAsia"/>
          <w:u w:color="000000"/>
        </w:rPr>
        <w:t>社会效益等一</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u w:color="000000"/>
        </w:rPr>
        <w:t>一</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w:t>
      </w:r>
      <w:r>
        <w:rPr>
          <w:rFonts w:hint="eastAsia"/>
        </w:rPr>
        <w:t>权重分为2</w:t>
      </w:r>
      <w:r>
        <w:t>0</w:t>
      </w:r>
      <w:r>
        <w:rPr>
          <w:rFonts w:hint="eastAsia"/>
        </w:rPr>
        <w:t>分，</w:t>
      </w:r>
      <w:r>
        <w:rPr>
          <w:rFonts w:hint="eastAsia" w:hAnsi="仿宋_GB2312"/>
        </w:rPr>
        <w:t>本项目实际得分</w:t>
      </w:r>
      <w:r>
        <w:rPr>
          <w:rFonts w:hint="eastAsia"/>
        </w:rPr>
        <w:t>20</w:t>
      </w:r>
      <w:r>
        <w:rPr>
          <w:rFonts w:hint="eastAsia" w:hAnsi="仿宋_GB2312"/>
        </w:rPr>
        <w:t>分，得分率为</w:t>
      </w:r>
      <w:r>
        <w:rPr>
          <w:rFonts w:hint="eastAsia"/>
        </w:rPr>
        <w:t>100</w:t>
      </w:r>
      <w:r>
        <w:rPr>
          <w:rFonts w:hint="eastAsia" w:hAnsi="仿宋_GB2312"/>
        </w:rPr>
        <w:t>%。具体各项指标得分如下</w:t>
      </w:r>
      <w:r>
        <w:rPr>
          <w:rFonts w:hAnsi="仿宋_GB2312"/>
        </w:rPr>
        <w:t>：</w:t>
      </w:r>
    </w:p>
    <w:p w14:paraId="11C4D32D">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hAnsi="仿宋_GB2312" w:cs="仿宋_GB2312"/>
        </w:rPr>
        <w:t>1.</w:t>
      </w:r>
      <w:r>
        <w:rPr>
          <w:rFonts w:hint="eastAsia"/>
        </w:rPr>
        <w:t>社会效益指标</w:t>
      </w:r>
    </w:p>
    <w:p w14:paraId="426C7C0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“改变学校形象面貌”</w:t>
      </w:r>
      <w:r>
        <w:rPr>
          <w:rFonts w:hint="eastAsia" w:hAnsi="仿宋_GB2312" w:cs="仿宋_GB2312"/>
          <w:color w:val="000000" w:themeColor="text1"/>
        </w:rPr>
        <w:t>指标，预期指标值为</w:t>
      </w:r>
      <w:r>
        <w:rPr>
          <w:rFonts w:hint="eastAsia"/>
        </w:rPr>
        <w:t>“有效改变”</w:t>
      </w:r>
      <w:r>
        <w:rPr>
          <w:rFonts w:hint="eastAsia"/>
          <w:color w:val="000000" w:themeColor="text1"/>
        </w:rPr>
        <w:t>，</w:t>
      </w:r>
      <w:r>
        <w:rPr>
          <w:rFonts w:hint="eastAsia"/>
        </w:rPr>
        <w:t>根据本单位年度考核情况，2023年我校综合考评等次为“优秀”。实际完成值为“达成年度指标”，该指标20分，得20分。</w:t>
      </w:r>
    </w:p>
    <w:p w14:paraId="29AF1677">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hAnsi="仿宋_GB2312" w:cs="仿宋_GB2312"/>
        </w:rPr>
        <w:t>2.</w:t>
      </w:r>
      <w:r>
        <w:rPr>
          <w:rFonts w:hint="eastAsia"/>
        </w:rPr>
        <w:t>经济效益指标</w:t>
      </w:r>
    </w:p>
    <w:p w14:paraId="436D52BA">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本项目无该项指标。</w:t>
      </w:r>
    </w:p>
    <w:p w14:paraId="06BE0FF6">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hAnsi="仿宋_GB2312" w:cs="仿宋_GB2312"/>
        </w:rPr>
        <w:t>3.</w:t>
      </w:r>
      <w:r>
        <w:rPr>
          <w:rFonts w:hint="eastAsia"/>
        </w:rPr>
        <w:t>生态效益指标</w:t>
      </w:r>
    </w:p>
    <w:p w14:paraId="083B2058">
      <w:pPr>
        <w:pageBreakBefore w:val="0"/>
        <w:widowControl w:val="0"/>
        <w:kinsoku/>
        <w:wordWrap/>
        <w:overflowPunct/>
        <w:topLinePunct w:val="0"/>
        <w:autoSpaceDE/>
        <w:autoSpaceDN/>
        <w:bidi w:val="0"/>
        <w:adjustRightInd/>
        <w:snapToGrid/>
        <w:spacing w:line="520" w:lineRule="exact"/>
        <w:ind w:firstLine="640" w:firstLineChars="200"/>
        <w:textAlignment w:val="auto"/>
        <w:rPr>
          <w:b/>
        </w:rPr>
      </w:pPr>
      <w:r>
        <w:rPr>
          <w:rFonts w:hint="eastAsia"/>
        </w:rPr>
        <w:t>本项目无该项指标。</w:t>
      </w:r>
    </w:p>
    <w:p w14:paraId="6DA02860">
      <w:pPr>
        <w:pStyle w:val="4"/>
        <w:pageBreakBefore w:val="0"/>
        <w:widowControl w:val="0"/>
        <w:kinsoku/>
        <w:wordWrap/>
        <w:overflowPunct/>
        <w:topLinePunct w:val="0"/>
        <w:autoSpaceDE/>
        <w:autoSpaceDN/>
        <w:bidi w:val="0"/>
        <w:adjustRightInd/>
        <w:snapToGrid/>
        <w:spacing w:line="520" w:lineRule="exact"/>
        <w:ind w:firstLine="643" w:firstLineChars="200"/>
        <w:textAlignment w:val="auto"/>
        <w:rPr>
          <w:b/>
          <w:bCs w:val="0"/>
        </w:rPr>
      </w:pPr>
      <w:r>
        <w:rPr>
          <w:rFonts w:hint="eastAsia"/>
          <w:b/>
          <w:bCs w:val="0"/>
        </w:rPr>
        <w:t>（</w:t>
      </w:r>
      <w:r>
        <w:rPr>
          <w:rFonts w:hint="eastAsia"/>
          <w:b/>
          <w:bCs w:val="0"/>
          <w:lang w:eastAsia="zh-CN"/>
        </w:rPr>
        <w:t>四</w:t>
      </w:r>
      <w:r>
        <w:rPr>
          <w:rFonts w:hint="eastAsia"/>
          <w:b/>
          <w:bCs w:val="0"/>
        </w:rPr>
        <w:t>）满意度指标完成情况分析</w:t>
      </w:r>
    </w:p>
    <w:p w14:paraId="1E55BF3E">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rPr>
          <w:kern w:val="2"/>
        </w:rPr>
      </w:pPr>
      <w:bookmarkStart w:id="8" w:name="_Toc1921"/>
      <w:bookmarkStart w:id="9" w:name="_Toc28290"/>
      <w:r>
        <w:rPr>
          <w:rFonts w:hint="eastAsia"/>
          <w:kern w:val="2"/>
        </w:rPr>
        <w:t>“受益学生的满意度”指标，预期指标值为“</w:t>
      </w:r>
      <w:r>
        <w:rPr>
          <w:rFonts w:hint="eastAsia" w:ascii="宋体" w:hAnsi="宋体" w:eastAsia="宋体"/>
          <w:kern w:val="2"/>
        </w:rPr>
        <w:t>≥</w:t>
      </w:r>
      <w:r>
        <w:rPr>
          <w:kern w:val="2"/>
        </w:rPr>
        <w:t>95%</w:t>
      </w:r>
      <w:r>
        <w:rPr>
          <w:rFonts w:hint="eastAsia"/>
          <w:kern w:val="2"/>
        </w:rPr>
        <w:t>”，根据对9月1日进入校园教学楼上课的学生进行满意度问卷调查的结果可知</w:t>
      </w:r>
      <w:r>
        <w:rPr>
          <w:kern w:val="2"/>
        </w:rPr>
        <w:t>，</w:t>
      </w:r>
      <w:r>
        <w:rPr>
          <w:rFonts w:hint="eastAsia"/>
          <w:kern w:val="2"/>
        </w:rPr>
        <w:t>学生满意度达95</w:t>
      </w:r>
      <w:r>
        <w:rPr>
          <w:kern w:val="2"/>
        </w:rPr>
        <w:t>%</w:t>
      </w:r>
      <w:r>
        <w:rPr>
          <w:rFonts w:hint="eastAsia"/>
          <w:kern w:val="2"/>
        </w:rPr>
        <w:t>，根据评分标准，该指标10分,得10分。</w:t>
      </w:r>
    </w:p>
    <w:p w14:paraId="12923788">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rPr>
          <w:kern w:val="2"/>
        </w:rPr>
      </w:pPr>
      <w:r>
        <w:rPr>
          <w:rFonts w:hint="eastAsia"/>
          <w:kern w:val="2"/>
        </w:rPr>
        <w:t>“受益学生的满意度”指标，预期指标值为“</w:t>
      </w:r>
      <w:r>
        <w:rPr>
          <w:rFonts w:hint="eastAsia" w:ascii="宋体" w:hAnsi="宋体" w:eastAsia="宋体"/>
          <w:kern w:val="2"/>
        </w:rPr>
        <w:t>≥</w:t>
      </w:r>
      <w:r>
        <w:rPr>
          <w:kern w:val="2"/>
        </w:rPr>
        <w:t>95%</w:t>
      </w:r>
      <w:r>
        <w:rPr>
          <w:rFonts w:hint="eastAsia"/>
          <w:kern w:val="2"/>
        </w:rPr>
        <w:t>”，根据对1350名学生进行满意度问卷调查的结果可知</w:t>
      </w:r>
      <w:r>
        <w:rPr>
          <w:kern w:val="2"/>
        </w:rPr>
        <w:t>，</w:t>
      </w:r>
      <w:r>
        <w:rPr>
          <w:rFonts w:hint="eastAsia"/>
          <w:kern w:val="2"/>
        </w:rPr>
        <w:t>1295名非常满意，满意度达95.92</w:t>
      </w:r>
      <w:r>
        <w:rPr>
          <w:kern w:val="2"/>
        </w:rPr>
        <w:t>%</w:t>
      </w:r>
      <w:r>
        <w:rPr>
          <w:rFonts w:hint="eastAsia"/>
          <w:kern w:val="2"/>
        </w:rPr>
        <w:t>，根据评分标准，该指标10分,得10分。</w:t>
      </w:r>
    </w:p>
    <w:p w14:paraId="5B2EAE41">
      <w:pPr>
        <w:pStyle w:val="3"/>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五、预算执行进度与绩效指标偏差情况</w:t>
      </w:r>
    </w:p>
    <w:p w14:paraId="6B920E9A">
      <w:pPr>
        <w:pStyle w:val="4"/>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rPr>
        <w:t>预算执行进度</w:t>
      </w:r>
    </w:p>
    <w:p w14:paraId="0B08F074">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四小</w:t>
      </w:r>
      <w:r>
        <w:t>2023年校园维修工程</w:t>
      </w:r>
      <w:r>
        <w:rPr>
          <w:rFonts w:hint="eastAsia"/>
        </w:rPr>
        <w:t>项目预算金额40万元，实际到位40万元，全年项目实际支出40万元，预算执行率为100%。</w:t>
      </w:r>
    </w:p>
    <w:p w14:paraId="0500BB6A">
      <w:pPr>
        <w:pStyle w:val="4"/>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rPr>
        <w:t>绩效指标偏差情况</w:t>
      </w:r>
    </w:p>
    <w:p w14:paraId="51BC45D5">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2023年本单位负责实施的四小</w:t>
      </w:r>
      <w:r>
        <w:t>2023年校园维修工程</w:t>
      </w:r>
      <w:r>
        <w:rPr>
          <w:rFonts w:hint="eastAsia"/>
        </w:rPr>
        <w:t>项目的绩效目标及指标已经全部达成，不存在偏差情况。</w:t>
      </w:r>
    </w:p>
    <w:bookmarkEnd w:id="8"/>
    <w:bookmarkEnd w:id="9"/>
    <w:p w14:paraId="4A80081E">
      <w:pPr>
        <w:pStyle w:val="3"/>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六、主要经验及做法</w:t>
      </w:r>
      <w:r>
        <w:t>、</w:t>
      </w:r>
      <w:r>
        <w:rPr>
          <w:rFonts w:hint="eastAsia"/>
        </w:rPr>
        <w:t>存在的问题及原因分析</w:t>
      </w:r>
    </w:p>
    <w:p w14:paraId="2551E8A4">
      <w:pPr>
        <w:pStyle w:val="23"/>
        <w:pageBreakBefore w:val="0"/>
        <w:widowControl w:val="0"/>
        <w:kinsoku/>
        <w:wordWrap/>
        <w:overflowPunct/>
        <w:topLinePunct w:val="0"/>
        <w:autoSpaceDE/>
        <w:autoSpaceDN/>
        <w:bidi w:val="0"/>
        <w:adjustRightInd/>
        <w:snapToGrid/>
        <w:spacing w:line="520" w:lineRule="exact"/>
        <w:textAlignment w:val="auto"/>
      </w:pPr>
      <w:r>
        <w:rPr>
          <w:rFonts w:hint="eastAsia"/>
        </w:rPr>
        <w:t>（一）主要经验及做法</w:t>
      </w:r>
    </w:p>
    <w:p w14:paraId="69E039D6">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1.聚焦重点任务，推动项目工作落地落实</w:t>
      </w:r>
    </w:p>
    <w:p w14:paraId="544D78CD">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47C64BED">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2.坚持问题导向，加强执行监控，提高资金效益</w:t>
      </w:r>
    </w:p>
    <w:p w14:paraId="208B2C5F">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lang w:eastAsia="zh-CN"/>
        </w:rPr>
        <w:t>的</w:t>
      </w:r>
      <w:r>
        <w:rPr>
          <w:rFonts w:hint="eastAsia"/>
        </w:rPr>
        <w:t>降低资金偏离政策目标的风险，提高了资金使用效益。</w:t>
      </w:r>
    </w:p>
    <w:p w14:paraId="2A5E5D82">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bookmarkStart w:id="10" w:name="_Toc68364674"/>
      <w:r>
        <w:t>3</w:t>
      </w:r>
      <w:r>
        <w:rPr>
          <w:rFonts w:hint="eastAsia"/>
        </w:rPr>
        <w:t>.强化绩效目标刚性约束，及时对项目进行跟踪问效</w:t>
      </w:r>
    </w:p>
    <w:p w14:paraId="3668E301">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0622DD39">
      <w:pPr>
        <w:pStyle w:val="23"/>
        <w:pageBreakBefore w:val="0"/>
        <w:widowControl w:val="0"/>
        <w:kinsoku/>
        <w:wordWrap/>
        <w:overflowPunct/>
        <w:topLinePunct w:val="0"/>
        <w:autoSpaceDE/>
        <w:autoSpaceDN/>
        <w:bidi w:val="0"/>
        <w:adjustRightInd/>
        <w:snapToGrid/>
        <w:spacing w:line="520" w:lineRule="exact"/>
        <w:textAlignment w:val="auto"/>
      </w:pPr>
      <w:r>
        <w:rPr>
          <w:rFonts w:hint="eastAsia"/>
        </w:rPr>
        <w:t>（二）存在问题及原因分析</w:t>
      </w:r>
      <w:bookmarkEnd w:id="10"/>
    </w:p>
    <w:p w14:paraId="237D55FE">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1.绩效预算认识不够充分，绩效理念有待进一步强化</w:t>
      </w:r>
    </w:p>
    <w:p w14:paraId="73AAC182">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65246974">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2.绩效档案归档工作有待提高</w:t>
      </w:r>
    </w:p>
    <w:p w14:paraId="570776BD">
      <w:pPr>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kern w:val="0"/>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rPr>
        <w:t>理与实际业务存在一定偏差，未发挥其综合价值。</w:t>
      </w:r>
    </w:p>
    <w:p w14:paraId="49837339">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3.项目支出绩效评价存在局限，客观性有待加强</w:t>
      </w:r>
    </w:p>
    <w:p w14:paraId="3573B4AB">
      <w:pPr>
        <w:pStyle w:val="22"/>
        <w:pageBreakBefore w:val="0"/>
        <w:widowControl w:val="0"/>
        <w:kinsoku/>
        <w:wordWrap/>
        <w:overflowPunct/>
        <w:topLinePunct w:val="0"/>
        <w:autoSpaceDE/>
        <w:autoSpaceDN/>
        <w:bidi w:val="0"/>
        <w:adjustRightInd/>
        <w:snapToGrid/>
        <w:spacing w:line="520" w:lineRule="exact"/>
        <w:ind w:firstLine="640" w:firstLineChars="200"/>
        <w:textAlignment w:val="auto"/>
        <w:rPr>
          <w:kern w:val="0"/>
        </w:rPr>
      </w:pPr>
      <w:r>
        <w:rPr>
          <w:rFonts w:hint="eastAsia"/>
          <w:kern w:val="0"/>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1263554">
      <w:pPr>
        <w:pStyle w:val="3"/>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七、有关建议</w:t>
      </w:r>
    </w:p>
    <w:p w14:paraId="0C72A053">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1.加强培训，提高相关人员工作水平</w:t>
      </w:r>
    </w:p>
    <w:p w14:paraId="08B31FDA">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采取多种培训形式对单位财务人员、业务科室人员进行集中培训，进一步树牢绩效观念，提高本单位工作人员的绩效管理能力和工作水平，为预算绩效管理相关工作的顺利开展提供保障。</w:t>
      </w:r>
    </w:p>
    <w:p w14:paraId="5FA5A7F5">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2.扎实推进档案规范化建设，提升档案管理水平</w:t>
      </w:r>
    </w:p>
    <w:p w14:paraId="0368732F">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06F4690C">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3. 高度重视，加强领导</w:t>
      </w:r>
    </w:p>
    <w:p w14:paraId="479645F0">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高度重视，加强领导，精心组织。项目绩效</w:t>
      </w:r>
      <w:r>
        <w:rPr>
          <w:rFonts w:hint="eastAsia"/>
          <w:lang w:eastAsia="zh-CN"/>
        </w:rPr>
        <w:t>评价</w:t>
      </w:r>
      <w:r>
        <w:rPr>
          <w:rFonts w:hint="eastAsia"/>
        </w:rPr>
        <w:t>领导小组对绩效评价工作进行指导、监督、检查，确保项目绩效评价反映项目完成真实情况。严格执行项目绩效评价工作要求，切实提高项目绩效报告的客观性和公正性。</w:t>
      </w:r>
    </w:p>
    <w:p w14:paraId="34B9FFE6">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4.</w:t>
      </w:r>
      <w:r>
        <w:t>加大宣传力度，强化</w:t>
      </w:r>
      <w:bookmarkStart w:id="11" w:name="_GoBack"/>
      <w:bookmarkEnd w:id="11"/>
      <w:r>
        <w:t>绩效理念</w:t>
      </w:r>
    </w:p>
    <w:p w14:paraId="7AF02881">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0E5D3B84">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t>加强业务培训，提升专业能力</w:t>
      </w:r>
    </w:p>
    <w:p w14:paraId="0CAB6E76">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7AE1E2F6">
      <w:pPr>
        <w:pStyle w:val="3"/>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rPr>
        <w:t>八、其他需要说明的问题</w:t>
      </w:r>
    </w:p>
    <w:p w14:paraId="40BDD5EC">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无其他说明内容。</w:t>
      </w:r>
    </w:p>
    <w:p w14:paraId="43123D15">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p>
    <w:p w14:paraId="53A6E9EC">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p>
    <w:p w14:paraId="02A9C2D9">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p>
    <w:p w14:paraId="6383CE40">
      <w:pPr>
        <w:pStyle w:val="21"/>
        <w:pageBreakBefore w:val="0"/>
        <w:widowControl w:val="0"/>
        <w:kinsoku/>
        <w:wordWrap/>
        <w:overflowPunct/>
        <w:topLinePunct w:val="0"/>
        <w:autoSpaceDE/>
        <w:autoSpaceDN/>
        <w:bidi w:val="0"/>
        <w:adjustRightInd/>
        <w:snapToGrid/>
        <w:spacing w:line="520" w:lineRule="exact"/>
        <w:ind w:firstLine="600" w:firstLineChars="200"/>
        <w:textAlignment w:val="auto"/>
      </w:pPr>
      <w:r>
        <w:rPr>
          <w:rFonts w:hint="eastAsia"/>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9876">
    <w:pPr>
      <w:pStyle w:val="8"/>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560E185D">
                <w:pPr>
                  <w:pStyle w:val="8"/>
                  <w:ind w:firstLine="36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D4E5">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BD427">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2D80F">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BACE">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7FF04">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1255A5"/>
    <w:multiLevelType w:val="singleLevel"/>
    <w:tmpl w:val="181255A5"/>
    <w:lvl w:ilvl="0" w:tentative="0">
      <w:start w:val="2"/>
      <w:numFmt w:val="chineseCounting"/>
      <w:suff w:val="nothing"/>
      <w:lvlText w:val="（%1）"/>
      <w:lvlJc w:val="left"/>
      <w:rPr>
        <w:rFonts w:hint="eastAsia"/>
      </w:rPr>
    </w:lvl>
  </w:abstractNum>
  <w:abstractNum w:abstractNumId="1">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EzMTA0ZjdhNTE2MGYwMzg2YjkyNzkwNmNhMGZmNzQifQ=="/>
  </w:docVars>
  <w:rsids>
    <w:rsidRoot w:val="68291A1A"/>
    <w:rsid w:val="00004DD3"/>
    <w:rsid w:val="000235A3"/>
    <w:rsid w:val="00037E26"/>
    <w:rsid w:val="000545A8"/>
    <w:rsid w:val="0009105F"/>
    <w:rsid w:val="00101144"/>
    <w:rsid w:val="0014165F"/>
    <w:rsid w:val="001472A5"/>
    <w:rsid w:val="0015505A"/>
    <w:rsid w:val="001623FF"/>
    <w:rsid w:val="00166E74"/>
    <w:rsid w:val="00175A91"/>
    <w:rsid w:val="00192D10"/>
    <w:rsid w:val="001A1808"/>
    <w:rsid w:val="001A4AC3"/>
    <w:rsid w:val="001B5602"/>
    <w:rsid w:val="001E2EBD"/>
    <w:rsid w:val="00210D91"/>
    <w:rsid w:val="00211428"/>
    <w:rsid w:val="0021146D"/>
    <w:rsid w:val="00223032"/>
    <w:rsid w:val="00255699"/>
    <w:rsid w:val="002A0995"/>
    <w:rsid w:val="002B3A40"/>
    <w:rsid w:val="002C7B03"/>
    <w:rsid w:val="002C7DD3"/>
    <w:rsid w:val="00317926"/>
    <w:rsid w:val="003E4703"/>
    <w:rsid w:val="003F29D0"/>
    <w:rsid w:val="003F37F5"/>
    <w:rsid w:val="004171F4"/>
    <w:rsid w:val="004237FA"/>
    <w:rsid w:val="0043100D"/>
    <w:rsid w:val="0044675F"/>
    <w:rsid w:val="004601B7"/>
    <w:rsid w:val="00486776"/>
    <w:rsid w:val="00493423"/>
    <w:rsid w:val="004A2B0D"/>
    <w:rsid w:val="004B4870"/>
    <w:rsid w:val="004D5B24"/>
    <w:rsid w:val="004D7274"/>
    <w:rsid w:val="005214C9"/>
    <w:rsid w:val="00527AEB"/>
    <w:rsid w:val="00534E53"/>
    <w:rsid w:val="00597F43"/>
    <w:rsid w:val="005A0D91"/>
    <w:rsid w:val="005A5739"/>
    <w:rsid w:val="00603FFD"/>
    <w:rsid w:val="006270E6"/>
    <w:rsid w:val="00665084"/>
    <w:rsid w:val="00672706"/>
    <w:rsid w:val="006750EC"/>
    <w:rsid w:val="006A5453"/>
    <w:rsid w:val="006B1BC0"/>
    <w:rsid w:val="006B3897"/>
    <w:rsid w:val="006C40FB"/>
    <w:rsid w:val="00767173"/>
    <w:rsid w:val="00776F73"/>
    <w:rsid w:val="00780DC1"/>
    <w:rsid w:val="007E058B"/>
    <w:rsid w:val="007E7875"/>
    <w:rsid w:val="007F45BB"/>
    <w:rsid w:val="0086754C"/>
    <w:rsid w:val="00884D37"/>
    <w:rsid w:val="008C044E"/>
    <w:rsid w:val="00920020"/>
    <w:rsid w:val="00931BEF"/>
    <w:rsid w:val="0094358A"/>
    <w:rsid w:val="0094745E"/>
    <w:rsid w:val="009762A0"/>
    <w:rsid w:val="009B1503"/>
    <w:rsid w:val="009B3A45"/>
    <w:rsid w:val="00A12D83"/>
    <w:rsid w:val="00A51CD9"/>
    <w:rsid w:val="00AB718B"/>
    <w:rsid w:val="00AC6871"/>
    <w:rsid w:val="00B2498B"/>
    <w:rsid w:val="00B772B1"/>
    <w:rsid w:val="00BB45C5"/>
    <w:rsid w:val="00BE687E"/>
    <w:rsid w:val="00C34ECE"/>
    <w:rsid w:val="00C706DD"/>
    <w:rsid w:val="00C76B71"/>
    <w:rsid w:val="00C84E4A"/>
    <w:rsid w:val="00CA1C9C"/>
    <w:rsid w:val="00CC305E"/>
    <w:rsid w:val="00D20437"/>
    <w:rsid w:val="00D300D4"/>
    <w:rsid w:val="00D35F4A"/>
    <w:rsid w:val="00D375F4"/>
    <w:rsid w:val="00D85D47"/>
    <w:rsid w:val="00DA077A"/>
    <w:rsid w:val="00DF59B3"/>
    <w:rsid w:val="00E14DCB"/>
    <w:rsid w:val="00E1703B"/>
    <w:rsid w:val="00E333EB"/>
    <w:rsid w:val="00E56F32"/>
    <w:rsid w:val="00E752D2"/>
    <w:rsid w:val="00E75472"/>
    <w:rsid w:val="00E944DF"/>
    <w:rsid w:val="00EC13D6"/>
    <w:rsid w:val="00F010D3"/>
    <w:rsid w:val="00F25858"/>
    <w:rsid w:val="00F26424"/>
    <w:rsid w:val="00FA49B8"/>
    <w:rsid w:val="00FB24DF"/>
    <w:rsid w:val="00FC5DC5"/>
    <w:rsid w:val="0FCD3553"/>
    <w:rsid w:val="10E96758"/>
    <w:rsid w:val="12F1313F"/>
    <w:rsid w:val="1346672E"/>
    <w:rsid w:val="159468C1"/>
    <w:rsid w:val="18664544"/>
    <w:rsid w:val="20DF30E6"/>
    <w:rsid w:val="21B52099"/>
    <w:rsid w:val="245E1E24"/>
    <w:rsid w:val="26226AED"/>
    <w:rsid w:val="2B42499D"/>
    <w:rsid w:val="2E483E7E"/>
    <w:rsid w:val="2FF22A22"/>
    <w:rsid w:val="332D5F33"/>
    <w:rsid w:val="33944516"/>
    <w:rsid w:val="3E2D1506"/>
    <w:rsid w:val="40906076"/>
    <w:rsid w:val="416845DA"/>
    <w:rsid w:val="4312385F"/>
    <w:rsid w:val="462863B8"/>
    <w:rsid w:val="46EB3CE3"/>
    <w:rsid w:val="48184E7C"/>
    <w:rsid w:val="49A75425"/>
    <w:rsid w:val="4A266148"/>
    <w:rsid w:val="4F137663"/>
    <w:rsid w:val="50F30121"/>
    <w:rsid w:val="52A631B4"/>
    <w:rsid w:val="5C1B076F"/>
    <w:rsid w:val="5D7317A1"/>
    <w:rsid w:val="5EDF9208"/>
    <w:rsid w:val="5FAFB075"/>
    <w:rsid w:val="5FC625E4"/>
    <w:rsid w:val="632443AD"/>
    <w:rsid w:val="68291A1A"/>
    <w:rsid w:val="691B1594"/>
    <w:rsid w:val="6F0D6C22"/>
    <w:rsid w:val="6FD35114"/>
    <w:rsid w:val="6FE70C15"/>
    <w:rsid w:val="6FF38B9B"/>
    <w:rsid w:val="72936E59"/>
    <w:rsid w:val="73740A39"/>
    <w:rsid w:val="73D9A77D"/>
    <w:rsid w:val="73F90A54"/>
    <w:rsid w:val="7657F55C"/>
    <w:rsid w:val="76D2301A"/>
    <w:rsid w:val="77861774"/>
    <w:rsid w:val="77978BBA"/>
    <w:rsid w:val="77C65DA5"/>
    <w:rsid w:val="77FD56A3"/>
    <w:rsid w:val="786D3A99"/>
    <w:rsid w:val="79300B45"/>
    <w:rsid w:val="7AFFA044"/>
    <w:rsid w:val="7B1D12B1"/>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pPr>
    <w:rPr>
      <w:rFonts w:ascii="仿宋" w:hAnsi="仿宋" w:eastAsia="仿宋" w:cs="Times New Roman"/>
      <w:kern w:val="2"/>
      <w:sz w:val="32"/>
      <w:szCs w:val="32"/>
      <w:lang w:val="en-US" w:eastAsia="zh-CN" w:bidi="ar-SA"/>
    </w:rPr>
  </w:style>
  <w:style w:type="paragraph" w:styleId="3">
    <w:name w:val="heading 1"/>
    <w:basedOn w:val="1"/>
    <w:next w:val="1"/>
    <w:qFormat/>
    <w:uiPriority w:val="0"/>
    <w:pPr>
      <w:keepNext/>
      <w:keepLines/>
      <w:ind w:firstLine="964"/>
      <w:outlineLvl w:val="0"/>
    </w:pPr>
    <w:rPr>
      <w:rFonts w:eastAsia="黑体"/>
      <w:kern w:val="44"/>
      <w:szCs w:val="22"/>
    </w:rPr>
  </w:style>
  <w:style w:type="paragraph" w:styleId="4">
    <w:name w:val="heading 2"/>
    <w:basedOn w:val="1"/>
    <w:next w:val="1"/>
    <w:unhideWhenUsed/>
    <w:qFormat/>
    <w:uiPriority w:val="0"/>
    <w:pPr>
      <w:keepNext/>
      <w:keepLines/>
      <w:ind w:firstLine="964"/>
      <w:outlineLvl w:val="1"/>
    </w:pPr>
    <w:rPr>
      <w:rFonts w:ascii="Arial" w:hAnsi="Arial" w:eastAsia="楷体"/>
      <w:b/>
    </w:rPr>
  </w:style>
  <w:style w:type="paragraph" w:styleId="2">
    <w:name w:val="heading 3"/>
    <w:basedOn w:val="1"/>
    <w:next w:val="1"/>
    <w:qFormat/>
    <w:uiPriority w:val="99"/>
    <w:pPr>
      <w:keepNext/>
      <w:keepLines/>
      <w:ind w:firstLine="600"/>
      <w:outlineLvl w:val="2"/>
    </w:pPr>
    <w:rPr>
      <w:rFonts w:cs="仿宋"/>
      <w:bCs/>
      <w:color w:val="333333"/>
      <w:kern w:val="0"/>
      <w:sz w:val="30"/>
      <w:szCs w:val="30"/>
      <w:shd w:val="clear" w:color="auto" w:fill="FFFFFF"/>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ody Text"/>
    <w:basedOn w:val="1"/>
    <w:unhideWhenUsed/>
    <w:qFormat/>
    <w:uiPriority w:val="0"/>
    <w:pPr>
      <w:spacing w:before="240" w:after="240"/>
    </w:p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70" w:lineRule="exact"/>
      <w:ind w:firstLine="600"/>
    </w:pPr>
    <w:rPr>
      <w:rFonts w:cs="仿宋_GB2312"/>
      <w:color w:val="000000" w:themeColor="text1"/>
      <w:kern w:val="0"/>
      <w:sz w:val="30"/>
      <w:szCs w:val="30"/>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ascii="仿宋" w:hAnsi="仿宋" w:eastAsia="仿宋" w:cs="仿宋_GB2312"/>
      <w:color w:val="000000" w:themeColor="text1"/>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7182</Words>
  <Characters>7520</Characters>
  <Lines>66</Lines>
  <Paragraphs>18</Paragraphs>
  <TotalTime>4</TotalTime>
  <ScaleCrop>false</ScaleCrop>
  <LinksUpToDate>false</LinksUpToDate>
  <CharactersWithSpaces>7540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可爱死算了</cp:lastModifiedBy>
  <cp:lastPrinted>2021-03-04T11:49:00Z</cp:lastPrinted>
  <dcterms:modified xsi:type="dcterms:W3CDTF">2024-11-08T12:49:25Z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86334349211C41629C9BBD69CA4899CD_13</vt:lpwstr>
  </property>
</Properties>
</file>